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F8" w:rsidRDefault="00A576F8">
      <w:pPr>
        <w:spacing w:after="0" w:line="259" w:lineRule="auto"/>
        <w:ind w:left="894" w:right="0" w:firstLine="0"/>
        <w:jc w:val="center"/>
        <w:rPr>
          <w:b/>
        </w:rPr>
      </w:pPr>
    </w:p>
    <w:p w:rsidR="00A576F8" w:rsidRDefault="007E3731">
      <w:pPr>
        <w:spacing w:after="160" w:line="259" w:lineRule="auto"/>
        <w:ind w:left="0" w:right="0" w:firstLine="0"/>
        <w:jc w:val="left"/>
        <w:rPr>
          <w:b/>
        </w:rPr>
      </w:pPr>
      <w:r w:rsidRPr="00AD6B1F">
        <w:rPr>
          <w:noProof/>
        </w:rPr>
        <w:drawing>
          <wp:anchor distT="0" distB="0" distL="114300" distR="114300" simplePos="0" relativeHeight="251659264" behindDoc="1" locked="0" layoutInCell="1" allowOverlap="1" wp14:anchorId="0092BC4C" wp14:editId="184E5095">
            <wp:simplePos x="0" y="0"/>
            <wp:positionH relativeFrom="column">
              <wp:posOffset>4398010</wp:posOffset>
            </wp:positionH>
            <wp:positionV relativeFrom="paragraph">
              <wp:posOffset>20320</wp:posOffset>
            </wp:positionV>
            <wp:extent cx="2298700" cy="886460"/>
            <wp:effectExtent l="0" t="0" r="6350" b="8890"/>
            <wp:wrapTight wrapText="bothSides">
              <wp:wrapPolygon edited="0">
                <wp:start x="0" y="0"/>
                <wp:lineTo x="0" y="21352"/>
                <wp:lineTo x="21481" y="21352"/>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8700" cy="886460"/>
                    </a:xfrm>
                    <a:prstGeom prst="rect">
                      <a:avLst/>
                    </a:prstGeom>
                    <a:noFill/>
                    <a:ln>
                      <a:noFill/>
                    </a:ln>
                  </pic:spPr>
                </pic:pic>
              </a:graphicData>
            </a:graphic>
          </wp:anchor>
        </w:drawing>
      </w:r>
      <w:r w:rsidR="002F1D97" w:rsidRPr="00F854F0">
        <w:rPr>
          <w:noProof/>
        </w:rPr>
        <w:drawing>
          <wp:anchor distT="0" distB="0" distL="114300" distR="114300" simplePos="0" relativeHeight="251663360" behindDoc="1" locked="0" layoutInCell="1" allowOverlap="1" wp14:anchorId="5A9D0BB3" wp14:editId="55D6B010">
            <wp:simplePos x="0" y="0"/>
            <wp:positionH relativeFrom="column">
              <wp:posOffset>290830</wp:posOffset>
            </wp:positionH>
            <wp:positionV relativeFrom="paragraph">
              <wp:posOffset>111760</wp:posOffset>
            </wp:positionV>
            <wp:extent cx="1173480" cy="795020"/>
            <wp:effectExtent l="0" t="0" r="7620" b="5080"/>
            <wp:wrapTight wrapText="bothSides">
              <wp:wrapPolygon edited="0">
                <wp:start x="0" y="0"/>
                <wp:lineTo x="0" y="21220"/>
                <wp:lineTo x="21390" y="21220"/>
                <wp:lineTo x="21390"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3480" cy="795020"/>
                    </a:xfrm>
                    <a:prstGeom prst="rect">
                      <a:avLst/>
                    </a:prstGeom>
                  </pic:spPr>
                </pic:pic>
              </a:graphicData>
            </a:graphic>
          </wp:anchor>
        </w:drawing>
      </w:r>
    </w:p>
    <w:p w:rsidR="00CA405E" w:rsidRDefault="00CA405E" w:rsidP="00CA405E">
      <w:pPr>
        <w:spacing w:after="141" w:line="259" w:lineRule="auto"/>
        <w:ind w:left="62" w:right="0" w:firstLine="0"/>
        <w:jc w:val="center"/>
      </w:pPr>
    </w:p>
    <w:p w:rsidR="00CA405E" w:rsidRDefault="00CA405E" w:rsidP="00CA405E">
      <w:pPr>
        <w:spacing w:after="0" w:line="259" w:lineRule="auto"/>
        <w:ind w:left="120" w:right="0" w:firstLine="0"/>
        <w:jc w:val="center"/>
      </w:pPr>
    </w:p>
    <w:p w:rsidR="00CA405E" w:rsidRDefault="00CA405E" w:rsidP="00CA405E">
      <w:pPr>
        <w:spacing w:after="0" w:line="259" w:lineRule="auto"/>
        <w:ind w:left="0" w:right="1" w:firstLine="0"/>
        <w:jc w:val="center"/>
        <w:rPr>
          <w:b/>
          <w:sz w:val="48"/>
        </w:rPr>
      </w:pPr>
    </w:p>
    <w:p w:rsidR="00CA405E" w:rsidRDefault="00CA405E" w:rsidP="00CA405E">
      <w:pPr>
        <w:spacing w:after="0" w:line="259" w:lineRule="auto"/>
        <w:ind w:left="0" w:right="1" w:firstLine="0"/>
        <w:jc w:val="center"/>
        <w:rPr>
          <w:b/>
          <w:sz w:val="48"/>
        </w:rPr>
      </w:pPr>
    </w:p>
    <w:p w:rsidR="00CA405E" w:rsidRDefault="00CA405E" w:rsidP="00CA405E">
      <w:pPr>
        <w:spacing w:after="0" w:line="259" w:lineRule="auto"/>
        <w:ind w:left="0" w:right="1" w:firstLine="0"/>
        <w:jc w:val="center"/>
      </w:pPr>
      <w:r>
        <w:rPr>
          <w:b/>
          <w:sz w:val="48"/>
        </w:rPr>
        <w:t xml:space="preserve">Vétérinaires Sans </w:t>
      </w:r>
      <w:r w:rsidR="00316448">
        <w:rPr>
          <w:b/>
          <w:sz w:val="48"/>
        </w:rPr>
        <w:t>Frontiéres</w:t>
      </w:r>
      <w:r>
        <w:rPr>
          <w:b/>
          <w:sz w:val="48"/>
        </w:rPr>
        <w:t xml:space="preserve"> – Suisse/Kenya</w:t>
      </w:r>
    </w:p>
    <w:p w:rsidR="00CA405E" w:rsidRDefault="00CA405E" w:rsidP="00CA405E">
      <w:pPr>
        <w:spacing w:after="0" w:line="259" w:lineRule="auto"/>
        <w:ind w:left="0" w:right="1" w:firstLine="0"/>
        <w:jc w:val="center"/>
      </w:pPr>
      <w:r>
        <w:rPr>
          <w:b/>
          <w:sz w:val="48"/>
        </w:rPr>
        <w:t xml:space="preserve">(VSF Suisse/Kenya) </w:t>
      </w:r>
    </w:p>
    <w:p w:rsidR="00CA405E" w:rsidRDefault="00CA405E" w:rsidP="00CA405E">
      <w:pPr>
        <w:spacing w:after="0" w:line="259" w:lineRule="auto"/>
        <w:ind w:left="60" w:right="0" w:firstLine="0"/>
        <w:jc w:val="center"/>
      </w:pPr>
    </w:p>
    <w:p w:rsidR="00CA405E" w:rsidRDefault="00CA405E" w:rsidP="00CA405E">
      <w:pPr>
        <w:spacing w:after="0" w:line="259" w:lineRule="auto"/>
        <w:ind w:left="60" w:right="0" w:firstLine="0"/>
        <w:jc w:val="center"/>
      </w:pPr>
    </w:p>
    <w:p w:rsidR="00CA405E" w:rsidRDefault="00CA405E" w:rsidP="00CA405E">
      <w:pPr>
        <w:spacing w:after="0" w:line="259" w:lineRule="auto"/>
        <w:ind w:left="60" w:right="0" w:firstLine="0"/>
        <w:jc w:val="center"/>
      </w:pPr>
    </w:p>
    <w:p w:rsidR="00CA405E" w:rsidRDefault="00CA405E" w:rsidP="00CA405E">
      <w:pPr>
        <w:spacing w:after="0" w:line="259" w:lineRule="auto"/>
        <w:ind w:left="60" w:right="0" w:firstLine="0"/>
        <w:jc w:val="center"/>
      </w:pPr>
    </w:p>
    <w:p w:rsidR="00CA405E" w:rsidRDefault="00CA405E" w:rsidP="00CA405E">
      <w:pPr>
        <w:spacing w:after="0" w:line="259" w:lineRule="auto"/>
        <w:ind w:left="60" w:right="0" w:firstLine="0"/>
        <w:jc w:val="center"/>
      </w:pPr>
    </w:p>
    <w:p w:rsidR="00CA405E" w:rsidRDefault="00CA405E" w:rsidP="00CA405E">
      <w:pPr>
        <w:spacing w:after="0" w:line="259" w:lineRule="auto"/>
        <w:ind w:left="60" w:right="0" w:firstLine="0"/>
        <w:jc w:val="center"/>
      </w:pPr>
    </w:p>
    <w:p w:rsidR="00CA405E" w:rsidRDefault="00CA405E" w:rsidP="00CA405E">
      <w:pPr>
        <w:spacing w:after="0" w:line="259" w:lineRule="auto"/>
        <w:ind w:left="60" w:right="0" w:firstLine="0"/>
        <w:jc w:val="center"/>
      </w:pPr>
    </w:p>
    <w:p w:rsidR="00CA405E" w:rsidRDefault="00CA405E" w:rsidP="00CA405E">
      <w:pPr>
        <w:spacing w:after="0" w:line="259" w:lineRule="auto"/>
        <w:ind w:left="60" w:right="0" w:firstLine="0"/>
        <w:jc w:val="center"/>
      </w:pPr>
    </w:p>
    <w:p w:rsidR="00CA405E" w:rsidRDefault="00CA405E" w:rsidP="00CA405E">
      <w:pPr>
        <w:spacing w:after="0" w:line="259" w:lineRule="auto"/>
        <w:ind w:left="60" w:right="0" w:firstLine="0"/>
        <w:jc w:val="center"/>
      </w:pPr>
    </w:p>
    <w:p w:rsidR="00CA405E" w:rsidRDefault="00CA405E" w:rsidP="00CA405E">
      <w:pPr>
        <w:spacing w:after="0" w:line="259" w:lineRule="auto"/>
        <w:ind w:left="60" w:right="0" w:firstLine="0"/>
        <w:jc w:val="center"/>
      </w:pPr>
    </w:p>
    <w:p w:rsidR="00CA405E" w:rsidRDefault="00CA405E" w:rsidP="00CA405E">
      <w:pPr>
        <w:spacing w:after="48" w:line="259" w:lineRule="auto"/>
        <w:ind w:left="60" w:right="0" w:firstLine="0"/>
        <w:jc w:val="center"/>
      </w:pPr>
    </w:p>
    <w:p w:rsidR="00CA405E" w:rsidRDefault="00CA405E" w:rsidP="00CA405E">
      <w:pPr>
        <w:spacing w:after="0" w:line="259" w:lineRule="auto"/>
        <w:ind w:left="361" w:right="0" w:firstLine="0"/>
        <w:jc w:val="center"/>
      </w:pPr>
      <w:r>
        <w:rPr>
          <w:sz w:val="32"/>
        </w:rPr>
        <w:t xml:space="preserve">Tender Document No: </w:t>
      </w:r>
      <w:r>
        <w:rPr>
          <w:b/>
          <w:color w:val="FF0000"/>
          <w:sz w:val="32"/>
          <w:u w:val="single" w:color="FF0000"/>
        </w:rPr>
        <w:t>Tender No. EU-DRIC/VSF-S/K/07/001</w:t>
      </w:r>
    </w:p>
    <w:p w:rsidR="00CA405E" w:rsidRDefault="00CA405E" w:rsidP="00CA405E">
      <w:pPr>
        <w:spacing w:after="0" w:line="259" w:lineRule="auto"/>
        <w:ind w:left="80" w:right="0" w:firstLine="0"/>
        <w:jc w:val="center"/>
      </w:pPr>
    </w:p>
    <w:p w:rsidR="00CA405E" w:rsidRDefault="00CA405E" w:rsidP="00CA405E">
      <w:pPr>
        <w:spacing w:after="0" w:line="259" w:lineRule="auto"/>
        <w:ind w:left="80" w:right="0" w:firstLine="0"/>
        <w:jc w:val="center"/>
      </w:pPr>
    </w:p>
    <w:p w:rsidR="00CA405E" w:rsidRDefault="00CA405E" w:rsidP="00CA405E">
      <w:pPr>
        <w:spacing w:after="0" w:line="259" w:lineRule="auto"/>
        <w:ind w:left="80" w:right="0" w:firstLine="0"/>
        <w:jc w:val="center"/>
      </w:pPr>
    </w:p>
    <w:p w:rsidR="00CA405E" w:rsidRDefault="00CA405E" w:rsidP="00CA405E">
      <w:pPr>
        <w:spacing w:after="0" w:line="259" w:lineRule="auto"/>
        <w:ind w:left="80" w:right="0" w:firstLine="0"/>
        <w:jc w:val="center"/>
      </w:pPr>
    </w:p>
    <w:p w:rsidR="00CA405E" w:rsidRDefault="00CA405E" w:rsidP="00CA405E">
      <w:pPr>
        <w:spacing w:after="0" w:line="259" w:lineRule="auto"/>
        <w:ind w:left="80" w:right="0" w:firstLine="0"/>
        <w:jc w:val="center"/>
      </w:pPr>
    </w:p>
    <w:p w:rsidR="00CA405E" w:rsidRDefault="00CA405E" w:rsidP="00CA405E">
      <w:pPr>
        <w:spacing w:after="0" w:line="259" w:lineRule="auto"/>
        <w:ind w:left="80" w:right="0" w:firstLine="0"/>
        <w:jc w:val="center"/>
      </w:pPr>
    </w:p>
    <w:p w:rsidR="00CA405E" w:rsidRDefault="00CA405E" w:rsidP="00CA405E">
      <w:pPr>
        <w:spacing w:after="0" w:line="259" w:lineRule="auto"/>
        <w:ind w:left="80" w:right="0" w:firstLine="0"/>
        <w:jc w:val="center"/>
      </w:pPr>
    </w:p>
    <w:p w:rsidR="00CA405E" w:rsidRDefault="00CA405E" w:rsidP="00CA405E">
      <w:pPr>
        <w:spacing w:after="0" w:line="259" w:lineRule="auto"/>
        <w:ind w:left="80" w:right="0" w:firstLine="0"/>
        <w:jc w:val="center"/>
      </w:pPr>
    </w:p>
    <w:p w:rsidR="00CA405E" w:rsidRPr="00333BBE" w:rsidRDefault="00CA405E" w:rsidP="00CA405E">
      <w:pPr>
        <w:spacing w:after="0" w:line="259" w:lineRule="auto"/>
        <w:ind w:left="80" w:right="0" w:firstLine="0"/>
        <w:jc w:val="center"/>
        <w:rPr>
          <w:b/>
          <w:sz w:val="32"/>
        </w:rPr>
      </w:pPr>
    </w:p>
    <w:p w:rsidR="00333BBE" w:rsidRDefault="00CA405E" w:rsidP="00333BBE">
      <w:pPr>
        <w:spacing w:after="0" w:line="480" w:lineRule="auto"/>
        <w:ind w:right="0" w:firstLine="0"/>
        <w:jc w:val="center"/>
        <w:rPr>
          <w:b/>
          <w:sz w:val="32"/>
        </w:rPr>
      </w:pPr>
      <w:r w:rsidRPr="00333BBE">
        <w:rPr>
          <w:b/>
          <w:sz w:val="36"/>
        </w:rPr>
        <w:t>Supply and Delivery of</w:t>
      </w:r>
      <w:r w:rsidR="00C31F08">
        <w:rPr>
          <w:b/>
          <w:sz w:val="36"/>
        </w:rPr>
        <w:t xml:space="preserve"> </w:t>
      </w:r>
      <w:r w:rsidR="00333BBE" w:rsidRPr="00333BBE">
        <w:rPr>
          <w:b/>
          <w:sz w:val="32"/>
        </w:rPr>
        <w:t>Motor Vehicles</w:t>
      </w:r>
    </w:p>
    <w:p w:rsidR="00333BBE" w:rsidRDefault="0013347B" w:rsidP="00333BBE">
      <w:pPr>
        <w:spacing w:after="0" w:line="480" w:lineRule="auto"/>
        <w:ind w:right="0" w:firstLine="0"/>
        <w:jc w:val="center"/>
        <w:rPr>
          <w:b/>
          <w:sz w:val="32"/>
        </w:rPr>
      </w:pPr>
      <w:r w:rsidRPr="00333BBE">
        <w:rPr>
          <w:b/>
          <w:sz w:val="32"/>
        </w:rPr>
        <w:t>4.2L</w:t>
      </w:r>
      <w:r w:rsidR="00C30901">
        <w:rPr>
          <w:b/>
          <w:sz w:val="32"/>
        </w:rPr>
        <w:t xml:space="preserve"> STANDARD 5-MT 4x4 </w:t>
      </w:r>
      <w:r w:rsidRPr="00333BBE">
        <w:rPr>
          <w:b/>
          <w:sz w:val="32"/>
        </w:rPr>
        <w:t>- STATION WAGON &amp;</w:t>
      </w:r>
    </w:p>
    <w:p w:rsidR="006215A3" w:rsidRPr="00333BBE" w:rsidRDefault="006215A3" w:rsidP="00333BBE">
      <w:pPr>
        <w:spacing w:after="0" w:line="480" w:lineRule="auto"/>
        <w:ind w:right="0" w:firstLine="0"/>
        <w:jc w:val="center"/>
        <w:rPr>
          <w:b/>
          <w:sz w:val="32"/>
        </w:rPr>
      </w:pPr>
      <w:r w:rsidRPr="00333BBE">
        <w:rPr>
          <w:b/>
          <w:sz w:val="32"/>
        </w:rPr>
        <w:t xml:space="preserve">Manual </w:t>
      </w:r>
      <w:r w:rsidR="00333BBE">
        <w:rPr>
          <w:b/>
          <w:sz w:val="32"/>
        </w:rPr>
        <w:t>Double Cabin</w:t>
      </w:r>
      <w:r w:rsidR="00FF7BA2">
        <w:rPr>
          <w:b/>
          <w:sz w:val="32"/>
        </w:rPr>
        <w:t xml:space="preserve"> 2</w:t>
      </w:r>
      <w:r w:rsidR="0013347B" w:rsidRPr="00333BBE">
        <w:rPr>
          <w:b/>
          <w:sz w:val="32"/>
        </w:rPr>
        <w:t>.</w:t>
      </w:r>
      <w:r w:rsidR="00FF7BA2">
        <w:rPr>
          <w:b/>
          <w:sz w:val="32"/>
        </w:rPr>
        <w:t>4</w:t>
      </w:r>
      <w:r w:rsidR="0013347B" w:rsidRPr="00333BBE">
        <w:rPr>
          <w:b/>
          <w:sz w:val="32"/>
        </w:rPr>
        <w:t xml:space="preserve"> D-4D </w:t>
      </w:r>
      <w:r w:rsidR="00CA405E" w:rsidRPr="00333BBE">
        <w:rPr>
          <w:b/>
          <w:sz w:val="32"/>
        </w:rPr>
        <w:t>as per Specification</w:t>
      </w:r>
      <w:r w:rsidR="00333BBE">
        <w:rPr>
          <w:b/>
          <w:sz w:val="32"/>
        </w:rPr>
        <w:t>s</w:t>
      </w:r>
    </w:p>
    <w:p w:rsidR="00CA405E" w:rsidRPr="00333BBE" w:rsidRDefault="00CA405E" w:rsidP="00CA405E">
      <w:pPr>
        <w:spacing w:after="0" w:line="259" w:lineRule="auto"/>
        <w:ind w:left="360" w:right="0" w:hanging="90"/>
        <w:jc w:val="center"/>
        <w:rPr>
          <w:b/>
          <w:sz w:val="40"/>
        </w:rPr>
      </w:pPr>
    </w:p>
    <w:p w:rsidR="00A576F8" w:rsidRDefault="00CA405E" w:rsidP="00CA405E">
      <w:pPr>
        <w:spacing w:after="160" w:line="259" w:lineRule="auto"/>
        <w:ind w:left="0" w:right="0" w:firstLine="0"/>
        <w:jc w:val="left"/>
        <w:rPr>
          <w:b/>
        </w:rPr>
      </w:pPr>
      <w:r>
        <w:rPr>
          <w:b/>
        </w:rPr>
        <w:br w:type="page"/>
      </w:r>
    </w:p>
    <w:p w:rsidR="004F0D7B" w:rsidRDefault="004F0D7B" w:rsidP="00CA405E">
      <w:pPr>
        <w:spacing w:after="160" w:line="259" w:lineRule="auto"/>
        <w:ind w:left="0" w:right="0" w:firstLine="0"/>
        <w:jc w:val="left"/>
        <w:rPr>
          <w:b/>
        </w:rPr>
      </w:pPr>
    </w:p>
    <w:p w:rsidR="005904B4" w:rsidRDefault="00BE7687">
      <w:pPr>
        <w:spacing w:after="0" w:line="259" w:lineRule="auto"/>
        <w:ind w:left="894" w:right="0" w:firstLine="0"/>
        <w:jc w:val="center"/>
      </w:pPr>
      <w:r>
        <w:rPr>
          <w:b/>
        </w:rPr>
        <w:t xml:space="preserve">SECTION A:  TENDER NOTICE </w:t>
      </w:r>
    </w:p>
    <w:p w:rsidR="005904B4" w:rsidRDefault="005904B4">
      <w:pPr>
        <w:spacing w:after="20" w:line="259" w:lineRule="auto"/>
        <w:ind w:left="900" w:right="0" w:firstLine="0"/>
        <w:jc w:val="left"/>
      </w:pPr>
    </w:p>
    <w:p w:rsidR="005904B4" w:rsidRDefault="00BE7687">
      <w:pPr>
        <w:tabs>
          <w:tab w:val="center" w:pos="1584"/>
          <w:tab w:val="center" w:pos="2304"/>
          <w:tab w:val="center" w:pos="3024"/>
          <w:tab w:val="center" w:pos="3744"/>
          <w:tab w:val="center" w:pos="4464"/>
          <w:tab w:val="center" w:pos="5184"/>
          <w:tab w:val="center" w:pos="5904"/>
          <w:tab w:val="right" w:pos="9552"/>
        </w:tabs>
        <w:spacing w:after="0" w:line="259" w:lineRule="auto"/>
        <w:ind w:left="0" w:right="0" w:firstLine="0"/>
        <w:jc w:val="left"/>
      </w:pPr>
      <w:r>
        <w:rPr>
          <w:rFonts w:ascii="Calibri" w:eastAsia="Calibri" w:hAnsi="Calibri" w:cs="Calibri"/>
          <w:sz w:val="22"/>
        </w:rPr>
        <w:tab/>
      </w:r>
      <w:r>
        <w:tab/>
      </w:r>
      <w:r>
        <w:tab/>
      </w:r>
      <w:r>
        <w:tab/>
      </w:r>
      <w:r>
        <w:tab/>
      </w:r>
      <w:r>
        <w:tab/>
      </w:r>
      <w:r>
        <w:tab/>
      </w:r>
      <w:r>
        <w:tab/>
      </w:r>
      <w:r w:rsidRPr="00D124D4">
        <w:t xml:space="preserve">Nairobi, </w:t>
      </w:r>
      <w:r w:rsidR="00AD37C1">
        <w:t>September</w:t>
      </w:r>
      <w:r w:rsidR="00D124D4" w:rsidRPr="00D124D4">
        <w:t xml:space="preserve"> </w:t>
      </w:r>
      <w:r w:rsidR="00CA405E" w:rsidRPr="00D124D4">
        <w:t>2020</w:t>
      </w:r>
      <w:r w:rsidRPr="00D124D4">
        <w:t>.</w:t>
      </w:r>
    </w:p>
    <w:p w:rsidR="005904B4" w:rsidRDefault="005904B4" w:rsidP="00F157F7">
      <w:pPr>
        <w:spacing w:after="0" w:line="240" w:lineRule="auto"/>
        <w:ind w:left="900" w:right="0" w:firstLine="0"/>
        <w:jc w:val="left"/>
      </w:pPr>
    </w:p>
    <w:p w:rsidR="006215A3" w:rsidRDefault="00BE7687" w:rsidP="00F157F7">
      <w:pPr>
        <w:spacing w:after="0" w:line="240" w:lineRule="auto"/>
        <w:ind w:right="0" w:firstLine="0"/>
        <w:jc w:val="left"/>
      </w:pPr>
      <w:r>
        <w:t>VSF – S</w:t>
      </w:r>
      <w:r w:rsidR="00CA405E">
        <w:t>UISSE/KENYA</w:t>
      </w:r>
      <w:r>
        <w:t xml:space="preserve">, </w:t>
      </w:r>
      <w:r w:rsidRPr="00F157F7">
        <w:t>invite tenderers from</w:t>
      </w:r>
      <w:r>
        <w:t xml:space="preserve"> eligible candidates for the</w:t>
      </w:r>
      <w:r w:rsidR="00936464">
        <w:t xml:space="preserve"> supply and delivery of motor vehicles;</w:t>
      </w:r>
      <w:r w:rsidR="00C31F08">
        <w:t xml:space="preserve"> </w:t>
      </w:r>
      <w:r w:rsidR="00F157F7" w:rsidRPr="00F157F7">
        <w:t>4.2L</w:t>
      </w:r>
      <w:r w:rsidR="00C30901">
        <w:t xml:space="preserve"> Standard</w:t>
      </w:r>
      <w:r w:rsidR="00F157F7">
        <w:t xml:space="preserve"> 5</w:t>
      </w:r>
      <w:r w:rsidR="00C30901">
        <w:t xml:space="preserve">-MT 4x4 </w:t>
      </w:r>
      <w:r w:rsidR="00F157F7" w:rsidRPr="00F157F7">
        <w:t>- station wagon</w:t>
      </w:r>
      <w:r w:rsidR="00D124D4">
        <w:t xml:space="preserve"> </w:t>
      </w:r>
      <w:r w:rsidR="00F157F7" w:rsidRPr="00F157F7">
        <w:t>&amp;</w:t>
      </w:r>
      <w:r w:rsidR="00D124D4">
        <w:t xml:space="preserve"> </w:t>
      </w:r>
      <w:r w:rsidR="00F157F7" w:rsidRPr="00F157F7">
        <w:t xml:space="preserve">Manual Double Cabin </w:t>
      </w:r>
      <w:r w:rsidR="00FF7BA2">
        <w:t>2</w:t>
      </w:r>
      <w:r w:rsidR="00F157F7" w:rsidRPr="00F157F7">
        <w:t>.</w:t>
      </w:r>
      <w:r w:rsidR="00FF7BA2">
        <w:t>4</w:t>
      </w:r>
      <w:r w:rsidR="00F157F7" w:rsidRPr="00F157F7">
        <w:t xml:space="preserve"> D-4D as per Specification</w:t>
      </w:r>
      <w:r w:rsidR="00936464">
        <w:t>s.</w:t>
      </w:r>
    </w:p>
    <w:p w:rsidR="00F157F7" w:rsidRPr="00F157F7" w:rsidRDefault="00F157F7" w:rsidP="00F157F7">
      <w:pPr>
        <w:spacing w:after="0" w:line="240" w:lineRule="auto"/>
        <w:ind w:right="0" w:firstLine="0"/>
        <w:jc w:val="left"/>
      </w:pPr>
    </w:p>
    <w:p w:rsidR="005904B4" w:rsidRDefault="00BE7687" w:rsidP="006215A3">
      <w:pPr>
        <w:pStyle w:val="Heading1"/>
        <w:numPr>
          <w:ilvl w:val="0"/>
          <w:numId w:val="12"/>
        </w:numPr>
      </w:pPr>
      <w:r>
        <w:t xml:space="preserve">SECTION B: GENERAL INFORMATION </w:t>
      </w:r>
    </w:p>
    <w:p w:rsidR="005904B4" w:rsidRDefault="005904B4">
      <w:pPr>
        <w:spacing w:after="0" w:line="259" w:lineRule="auto"/>
        <w:ind w:left="900" w:right="0" w:firstLine="0"/>
        <w:jc w:val="left"/>
      </w:pPr>
    </w:p>
    <w:p w:rsidR="005904B4" w:rsidRDefault="00BE7687">
      <w:pPr>
        <w:pStyle w:val="Heading2"/>
        <w:spacing w:after="0" w:line="259" w:lineRule="auto"/>
        <w:ind w:left="910"/>
      </w:pPr>
      <w:r>
        <w:rPr>
          <w:u w:val="single" w:color="000000"/>
        </w:rPr>
        <w:t>Introduction</w:t>
      </w:r>
    </w:p>
    <w:p w:rsidR="005904B4" w:rsidRDefault="005904B4">
      <w:pPr>
        <w:spacing w:after="0" w:line="259" w:lineRule="auto"/>
        <w:ind w:left="900" w:right="0" w:firstLine="0"/>
        <w:jc w:val="left"/>
      </w:pPr>
    </w:p>
    <w:p w:rsidR="005904B4" w:rsidRDefault="00BE7687" w:rsidP="004F0D7B">
      <w:pPr>
        <w:pStyle w:val="Heading3"/>
        <w:numPr>
          <w:ilvl w:val="1"/>
          <w:numId w:val="14"/>
        </w:numPr>
      </w:pPr>
      <w:r>
        <w:t xml:space="preserve">Eligible tenderers </w:t>
      </w:r>
    </w:p>
    <w:p w:rsidR="005904B4" w:rsidRDefault="00BE7687">
      <w:pPr>
        <w:ind w:left="1255" w:right="0"/>
      </w:pPr>
      <w:r>
        <w:t xml:space="preserve">This invitation to tender is open to all tenderers eligible as </w:t>
      </w:r>
      <w:r w:rsidR="00FF7BA2">
        <w:t>re-</w:t>
      </w:r>
      <w:r>
        <w:t xml:space="preserve">advertised in the </w:t>
      </w:r>
      <w:r w:rsidR="00E60F16">
        <w:t>VSF Suisse/Kenya and SOMIRENEC websites</w:t>
      </w:r>
      <w:r w:rsidR="00841713">
        <w:t xml:space="preserve"> (</w:t>
      </w:r>
      <w:hyperlink r:id="rId7" w:history="1">
        <w:r w:rsidR="00841713" w:rsidRPr="00E35EB4">
          <w:rPr>
            <w:rStyle w:val="Hyperlink"/>
          </w:rPr>
          <w:t>www.vsf-suisse.org</w:t>
        </w:r>
      </w:hyperlink>
      <w:r w:rsidR="00841713">
        <w:t xml:space="preserve"> and</w:t>
      </w:r>
      <w:r w:rsidR="00E44DBC">
        <w:t xml:space="preserve"> </w:t>
      </w:r>
      <w:hyperlink r:id="rId8" w:history="1">
        <w:r w:rsidR="00E44DBC" w:rsidRPr="00E35EB4">
          <w:rPr>
            <w:rStyle w:val="Hyperlink"/>
          </w:rPr>
          <w:t>www.somirenec.org</w:t>
        </w:r>
      </w:hyperlink>
      <w:r w:rsidR="00E44DBC">
        <w:t>) respectively</w:t>
      </w:r>
      <w:r w:rsidR="00C30901">
        <w:t xml:space="preserve"> on </w:t>
      </w:r>
      <w:r w:rsidR="00AD37C1">
        <w:t>1</w:t>
      </w:r>
      <w:r w:rsidR="00AD37C1">
        <w:rPr>
          <w:vertAlign w:val="superscript"/>
        </w:rPr>
        <w:t>st</w:t>
      </w:r>
      <w:r w:rsidR="00CD1F35">
        <w:t xml:space="preserve"> </w:t>
      </w:r>
      <w:r w:rsidR="00AD37C1">
        <w:t>September</w:t>
      </w:r>
      <w:r w:rsidR="00CD1F35">
        <w:t xml:space="preserve"> 2020</w:t>
      </w:r>
      <w:r w:rsidR="007E3731">
        <w:t xml:space="preserve">; and in the </w:t>
      </w:r>
      <w:r w:rsidR="007E3731" w:rsidRPr="00C30901">
        <w:t>Standard</w:t>
      </w:r>
      <w:r w:rsidR="007E3731">
        <w:t xml:space="preserve"> Newspaper </w:t>
      </w:r>
      <w:r w:rsidR="00CD1F35">
        <w:t xml:space="preserve">on </w:t>
      </w:r>
      <w:r w:rsidR="00AD37C1">
        <w:t>2</w:t>
      </w:r>
      <w:r w:rsidR="00AD37C1">
        <w:rPr>
          <w:vertAlign w:val="superscript"/>
        </w:rPr>
        <w:t>nd</w:t>
      </w:r>
      <w:r w:rsidR="00CD1F35">
        <w:t xml:space="preserve"> </w:t>
      </w:r>
      <w:r w:rsidR="00AD37C1">
        <w:t>September</w:t>
      </w:r>
      <w:r w:rsidR="00CD1F35">
        <w:t xml:space="preserve"> 2020 </w:t>
      </w:r>
      <w:r>
        <w:t xml:space="preserve">and conditions herein defined in the tender document. Successful tenderer(s) shall complete the supply of goods by the intended completion date specified in the tender documents. </w:t>
      </w:r>
    </w:p>
    <w:p w:rsidR="005904B4" w:rsidRDefault="005904B4">
      <w:pPr>
        <w:spacing w:after="0" w:line="259" w:lineRule="auto"/>
        <w:ind w:left="1260" w:right="0" w:firstLine="0"/>
        <w:jc w:val="left"/>
      </w:pPr>
    </w:p>
    <w:p w:rsidR="005904B4" w:rsidRDefault="00BE7687" w:rsidP="004F0D7B">
      <w:pPr>
        <w:pStyle w:val="Heading3"/>
        <w:numPr>
          <w:ilvl w:val="1"/>
          <w:numId w:val="12"/>
        </w:numPr>
      </w:pPr>
      <w:r>
        <w:t xml:space="preserve">Eligible Goods </w:t>
      </w:r>
    </w:p>
    <w:p w:rsidR="005904B4" w:rsidRDefault="00BE7687" w:rsidP="004F0D7B">
      <w:pPr>
        <w:spacing w:after="0"/>
        <w:ind w:left="1255" w:right="0"/>
      </w:pPr>
      <w:r>
        <w:t xml:space="preserve">All goods to be supplied under the contract shall have their origin in eligible source countries. </w:t>
      </w:r>
    </w:p>
    <w:p w:rsidR="005904B4" w:rsidRDefault="00BE7687" w:rsidP="004F0D7B">
      <w:pPr>
        <w:spacing w:after="0"/>
        <w:ind w:left="1255" w:right="0"/>
      </w:pPr>
      <w:r>
        <w:t xml:space="preserve">The origin of goods is distinct from the nationality of the tenderer.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t xml:space="preserve">Cost of tendering </w:t>
      </w:r>
    </w:p>
    <w:p w:rsidR="005904B4" w:rsidRDefault="00BE7687">
      <w:pPr>
        <w:ind w:left="1255" w:right="0"/>
      </w:pPr>
      <w:r>
        <w:t xml:space="preserve">The tenderer shall bear all costs associated with the preparation and submission of its tender, and the procuring entity, will in no case be responsible or liable for those costs regardless of the conduct or outcome of the tendering process. </w:t>
      </w:r>
    </w:p>
    <w:p w:rsidR="005904B4" w:rsidRDefault="005904B4">
      <w:pPr>
        <w:spacing w:after="0" w:line="259" w:lineRule="auto"/>
        <w:ind w:left="900" w:right="0" w:firstLine="0"/>
        <w:jc w:val="left"/>
      </w:pPr>
    </w:p>
    <w:p w:rsidR="005904B4" w:rsidRDefault="00BE7687" w:rsidP="004F0D7B">
      <w:pPr>
        <w:pStyle w:val="Heading2"/>
        <w:spacing w:after="0" w:line="259" w:lineRule="auto"/>
        <w:ind w:left="910"/>
      </w:pPr>
      <w:r>
        <w:rPr>
          <w:u w:val="single" w:color="000000"/>
        </w:rPr>
        <w:t>The tender document</w:t>
      </w:r>
    </w:p>
    <w:p w:rsidR="005904B4" w:rsidRDefault="00BE7687" w:rsidP="004F0D7B">
      <w:pPr>
        <w:pStyle w:val="Heading3"/>
        <w:numPr>
          <w:ilvl w:val="0"/>
          <w:numId w:val="12"/>
        </w:numPr>
      </w:pPr>
      <w:r>
        <w:t xml:space="preserve">Contents </w:t>
      </w:r>
    </w:p>
    <w:p w:rsidR="005904B4" w:rsidRDefault="00BE7687" w:rsidP="000424D0">
      <w:pPr>
        <w:ind w:left="1255" w:right="0"/>
      </w:pPr>
      <w:r>
        <w:t xml:space="preserve">The tender document comprises the documents listed below </w:t>
      </w:r>
    </w:p>
    <w:p w:rsidR="005904B4" w:rsidRDefault="00BE7687">
      <w:pPr>
        <w:numPr>
          <w:ilvl w:val="0"/>
          <w:numId w:val="1"/>
        </w:numPr>
        <w:ind w:right="0" w:hanging="720"/>
      </w:pPr>
      <w:r>
        <w:t xml:space="preserve">Invitation for tender </w:t>
      </w:r>
    </w:p>
    <w:p w:rsidR="005904B4" w:rsidRDefault="00BE7687">
      <w:pPr>
        <w:numPr>
          <w:ilvl w:val="0"/>
          <w:numId w:val="1"/>
        </w:numPr>
        <w:ind w:right="0" w:hanging="720"/>
      </w:pPr>
      <w:r>
        <w:t xml:space="preserve">General information </w:t>
      </w:r>
    </w:p>
    <w:p w:rsidR="005904B4" w:rsidRDefault="00BE7687">
      <w:pPr>
        <w:numPr>
          <w:ilvl w:val="0"/>
          <w:numId w:val="1"/>
        </w:numPr>
        <w:ind w:right="0" w:hanging="720"/>
      </w:pPr>
      <w:r>
        <w:t xml:space="preserve">General conditions of contract </w:t>
      </w:r>
    </w:p>
    <w:p w:rsidR="005904B4" w:rsidRDefault="00BE7687">
      <w:pPr>
        <w:numPr>
          <w:ilvl w:val="0"/>
          <w:numId w:val="1"/>
        </w:numPr>
        <w:ind w:right="0" w:hanging="720"/>
      </w:pPr>
      <w:r>
        <w:t xml:space="preserve">Special conditions of contract </w:t>
      </w:r>
    </w:p>
    <w:p w:rsidR="005904B4" w:rsidRDefault="00BE7687">
      <w:pPr>
        <w:numPr>
          <w:ilvl w:val="0"/>
          <w:numId w:val="1"/>
        </w:numPr>
        <w:ind w:right="0" w:hanging="720"/>
      </w:pPr>
      <w:r>
        <w:t xml:space="preserve">Schedule of requirements </w:t>
      </w:r>
    </w:p>
    <w:p w:rsidR="005904B4" w:rsidRDefault="00BE7687">
      <w:pPr>
        <w:numPr>
          <w:ilvl w:val="0"/>
          <w:numId w:val="1"/>
        </w:numPr>
        <w:ind w:right="0" w:hanging="720"/>
      </w:pPr>
      <w:r>
        <w:t xml:space="preserve">Technical specifications </w:t>
      </w:r>
    </w:p>
    <w:p w:rsidR="005904B4" w:rsidRDefault="00BE7687" w:rsidP="004F0D7B">
      <w:pPr>
        <w:numPr>
          <w:ilvl w:val="0"/>
          <w:numId w:val="1"/>
        </w:numPr>
        <w:ind w:right="0" w:hanging="720"/>
      </w:pPr>
      <w:r>
        <w:t xml:space="preserve">Tender form and price schedules for goods </w:t>
      </w:r>
    </w:p>
    <w:p w:rsidR="005904B4" w:rsidRDefault="00BE7687">
      <w:pPr>
        <w:ind w:left="1255" w:right="0"/>
      </w:pPr>
      <w:r>
        <w:t xml:space="preserve">The tenderer is expected to examine all instructions, forms, terms, and specifications in the tender documents. Failure to furnish all information requested by the tender documents or to submit a tender not substantially responsive to the tender documents in every respect will be at the tenderers risk and may result in the rejection of its tender.  </w:t>
      </w:r>
    </w:p>
    <w:p w:rsidR="00D96C36" w:rsidRDefault="00D96C36" w:rsidP="004F0D7B">
      <w:pPr>
        <w:spacing w:after="0" w:line="259" w:lineRule="auto"/>
        <w:ind w:left="0" w:right="0" w:firstLine="0"/>
        <w:jc w:val="left"/>
      </w:pPr>
    </w:p>
    <w:p w:rsidR="005904B4" w:rsidRDefault="00BE7687" w:rsidP="004F0D7B">
      <w:pPr>
        <w:pStyle w:val="Heading2"/>
        <w:spacing w:after="0" w:line="259" w:lineRule="auto"/>
        <w:ind w:left="1255"/>
      </w:pPr>
      <w:r>
        <w:rPr>
          <w:u w:val="single" w:color="000000"/>
        </w:rPr>
        <w:t>Preparation of tenders</w:t>
      </w:r>
    </w:p>
    <w:p w:rsidR="005904B4" w:rsidRDefault="00BE7687" w:rsidP="004F0D7B">
      <w:pPr>
        <w:pStyle w:val="Heading3"/>
        <w:numPr>
          <w:ilvl w:val="0"/>
          <w:numId w:val="12"/>
        </w:numPr>
      </w:pPr>
      <w:r>
        <w:t xml:space="preserve">Language of tender </w:t>
      </w:r>
    </w:p>
    <w:p w:rsidR="005904B4" w:rsidRDefault="00BE7687">
      <w:pPr>
        <w:ind w:left="1255" w:right="0"/>
      </w:pPr>
      <w:r>
        <w:t xml:space="preserve">The tender prepared by the tenderer, as well as all correspondence and documents relating to the tender exchanged by the tenderer and the procuring entity, shall be written in English language.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t xml:space="preserve">Document comprising the tender </w:t>
      </w:r>
    </w:p>
    <w:p w:rsidR="005904B4" w:rsidRDefault="00BE7687">
      <w:pPr>
        <w:ind w:left="1255" w:right="0"/>
      </w:pPr>
      <w:r>
        <w:t xml:space="preserve">The tender prepared by the tenderer shall comprise the following components:  </w:t>
      </w:r>
    </w:p>
    <w:p w:rsidR="005904B4" w:rsidRDefault="00BE7687">
      <w:pPr>
        <w:numPr>
          <w:ilvl w:val="0"/>
          <w:numId w:val="2"/>
        </w:numPr>
        <w:ind w:right="0" w:hanging="360"/>
      </w:pPr>
      <w:r>
        <w:t xml:space="preserve">A tender form and a price schedule completed in accordance with </w:t>
      </w:r>
      <w:r w:rsidR="005F7AE7">
        <w:t>paragraph 6, 7 and 8</w:t>
      </w:r>
      <w:r>
        <w:t xml:space="preserve"> below; </w:t>
      </w:r>
    </w:p>
    <w:p w:rsidR="005904B4" w:rsidRDefault="00BE7687">
      <w:pPr>
        <w:numPr>
          <w:ilvl w:val="0"/>
          <w:numId w:val="2"/>
        </w:numPr>
        <w:ind w:right="0" w:hanging="360"/>
      </w:pPr>
      <w:r>
        <w:t xml:space="preserve">Documentary evidence established in accordance with paragraph 10 that the tenderer is eligible to tender and is qualified to perform the contract if its tender is accepted; </w:t>
      </w:r>
    </w:p>
    <w:p w:rsidR="005904B4" w:rsidRDefault="00BE7687">
      <w:pPr>
        <w:numPr>
          <w:ilvl w:val="0"/>
          <w:numId w:val="2"/>
        </w:numPr>
        <w:ind w:right="0" w:hanging="360"/>
      </w:pPr>
      <w:r>
        <w:lastRenderedPageBreak/>
        <w:t xml:space="preserve">Documentary evidence established in accordance with paragraph 11 that the goods to be supplied by the tenderer are eligible goods and conform to the tender documents.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t xml:space="preserve">Tender form </w:t>
      </w:r>
    </w:p>
    <w:p w:rsidR="005904B4" w:rsidRDefault="00BE7687">
      <w:pPr>
        <w:ind w:left="1255" w:right="0"/>
      </w:pPr>
      <w:r>
        <w:t xml:space="preserve">The tenderer shall complete the tender form and appropriate price schedule furnished in the tender documents, indicating the goods to be supplied, a brief description of the goods, their country of origin, quality and prices.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t xml:space="preserve">Tender prices </w:t>
      </w:r>
    </w:p>
    <w:p w:rsidR="005904B4" w:rsidRDefault="00BE7687" w:rsidP="004F0D7B">
      <w:pPr>
        <w:spacing w:after="0"/>
        <w:ind w:left="1255" w:right="0"/>
      </w:pPr>
      <w:r>
        <w:t xml:space="preserve">The tender shall indicate on the appropriate price schedule the unit prices and total tender price of the goods it proposes to supply under the contract.  </w:t>
      </w:r>
    </w:p>
    <w:p w:rsidR="005904B4" w:rsidRDefault="005904B4" w:rsidP="004F0D7B">
      <w:pPr>
        <w:spacing w:after="0" w:line="259" w:lineRule="auto"/>
        <w:ind w:left="1260" w:right="0" w:firstLine="0"/>
        <w:jc w:val="left"/>
      </w:pPr>
    </w:p>
    <w:p w:rsidR="005904B4" w:rsidRDefault="00BE7687" w:rsidP="000424D0">
      <w:pPr>
        <w:spacing w:after="0"/>
        <w:ind w:left="1255" w:right="0"/>
      </w:pPr>
      <w:r>
        <w:t xml:space="preserve">Prices indicated on the Price Schedule shall be entered separately in the following manner: </w:t>
      </w:r>
    </w:p>
    <w:p w:rsidR="005904B4" w:rsidRDefault="00BE7687" w:rsidP="000424D0">
      <w:pPr>
        <w:numPr>
          <w:ilvl w:val="0"/>
          <w:numId w:val="3"/>
        </w:numPr>
        <w:tabs>
          <w:tab w:val="left" w:pos="1620"/>
        </w:tabs>
        <w:ind w:right="0"/>
        <w:jc w:val="left"/>
      </w:pPr>
      <w:r>
        <w:t>the price of the goods quoted EXW (</w:t>
      </w:r>
      <w:r w:rsidR="00C23BB3">
        <w:t>ex-works</w:t>
      </w:r>
      <w:r>
        <w:t xml:space="preserve">, </w:t>
      </w:r>
      <w:r w:rsidR="00C23BB3">
        <w:t>ex-factory, ex-warehouse, ex-</w:t>
      </w:r>
      <w:r>
        <w:t xml:space="preserve">showroom, or off-the-shelf, as applicable), including all customs duties and sales and others taxes already paid or payable. </w:t>
      </w:r>
    </w:p>
    <w:p w:rsidR="005904B4" w:rsidRDefault="00BE7687" w:rsidP="00134433">
      <w:pPr>
        <w:numPr>
          <w:ilvl w:val="0"/>
          <w:numId w:val="3"/>
        </w:numPr>
        <w:tabs>
          <w:tab w:val="left" w:pos="1620"/>
        </w:tabs>
        <w:ind w:right="0"/>
        <w:jc w:val="left"/>
      </w:pPr>
      <w:r>
        <w:t xml:space="preserve">charges for inland transportation, insurance, and other local costs incidental to delivery of the goods to their final destination. </w:t>
      </w:r>
    </w:p>
    <w:p w:rsidR="005904B4" w:rsidRDefault="005904B4">
      <w:pPr>
        <w:spacing w:after="0" w:line="259" w:lineRule="auto"/>
        <w:ind w:left="1260" w:right="0" w:firstLine="0"/>
        <w:jc w:val="left"/>
      </w:pPr>
    </w:p>
    <w:p w:rsidR="005904B4" w:rsidRDefault="00BE7687">
      <w:pPr>
        <w:ind w:left="1255" w:right="0"/>
      </w:pPr>
      <w:r>
        <w:t xml:space="preserve">Prices quoted by the tenderer shall be fixed during the tender’s performance of the contract and not subject to variation on any account. A tender submitted with an adjustable price quotation will be treated as non-responsive and will be rejected. </w:t>
      </w:r>
    </w:p>
    <w:p w:rsidR="005904B4" w:rsidRDefault="005904B4">
      <w:pPr>
        <w:spacing w:after="0" w:line="259" w:lineRule="auto"/>
        <w:ind w:left="1260" w:right="0" w:firstLine="0"/>
        <w:jc w:val="left"/>
      </w:pPr>
    </w:p>
    <w:p w:rsidR="005904B4" w:rsidRDefault="00BE7687" w:rsidP="000424D0">
      <w:pPr>
        <w:pStyle w:val="Heading3"/>
        <w:numPr>
          <w:ilvl w:val="0"/>
          <w:numId w:val="12"/>
        </w:numPr>
      </w:pPr>
      <w:r w:rsidRPr="003B5BDF">
        <w:t xml:space="preserve">Tender currencies </w:t>
      </w:r>
    </w:p>
    <w:p w:rsidR="005904B4" w:rsidRDefault="00BE7687">
      <w:pPr>
        <w:ind w:left="1255" w:right="0"/>
      </w:pPr>
      <w:r>
        <w:t xml:space="preserve">Prices shall be quoted in </w:t>
      </w:r>
      <w:r w:rsidR="00501D59">
        <w:t>Euros</w:t>
      </w:r>
      <w:r>
        <w:t xml:space="preserve"> (</w:t>
      </w:r>
      <w:r w:rsidR="00501D59">
        <w:t>€</w:t>
      </w:r>
      <w:r>
        <w:t xml:space="preserve">). </w:t>
      </w:r>
    </w:p>
    <w:p w:rsidR="005904B4" w:rsidRDefault="005904B4">
      <w:pPr>
        <w:spacing w:after="0" w:line="259" w:lineRule="auto"/>
        <w:ind w:left="1260" w:right="0" w:firstLine="0"/>
        <w:jc w:val="left"/>
      </w:pPr>
    </w:p>
    <w:p w:rsidR="005904B4" w:rsidRDefault="00BE7687" w:rsidP="000424D0">
      <w:pPr>
        <w:pStyle w:val="Heading3"/>
        <w:numPr>
          <w:ilvl w:val="0"/>
          <w:numId w:val="12"/>
        </w:numPr>
      </w:pPr>
      <w:r>
        <w:t xml:space="preserve">Tenderers eligibility and qualifications </w:t>
      </w:r>
    </w:p>
    <w:p w:rsidR="005904B4" w:rsidRDefault="00BE7687">
      <w:pPr>
        <w:ind w:left="1255" w:right="0"/>
      </w:pPr>
      <w:r>
        <w:t xml:space="preserve">The tenderer shall furnish, as part of its tender, documents establishing the tenderers eligibility to tender and its qualifications to perform the contract if its tender is accepted.  </w:t>
      </w:r>
    </w:p>
    <w:p w:rsidR="005904B4" w:rsidRDefault="005904B4">
      <w:pPr>
        <w:spacing w:after="0" w:line="259" w:lineRule="auto"/>
        <w:ind w:left="1260" w:right="0" w:firstLine="0"/>
        <w:jc w:val="left"/>
      </w:pPr>
    </w:p>
    <w:p w:rsidR="005904B4" w:rsidRDefault="00BE7687">
      <w:pPr>
        <w:ind w:left="1255" w:right="0"/>
      </w:pPr>
      <w:r>
        <w:t xml:space="preserve">The documentary evidence of the tenderers qualifications to perform the contract if its tender is accepted shall establish to the procuring entity’s satisfaction: </w:t>
      </w:r>
    </w:p>
    <w:p w:rsidR="004F0D7B" w:rsidRDefault="00BE7687" w:rsidP="000424D0">
      <w:pPr>
        <w:numPr>
          <w:ilvl w:val="0"/>
          <w:numId w:val="4"/>
        </w:numPr>
        <w:ind w:right="0" w:hanging="554"/>
      </w:pPr>
      <w:r>
        <w:t xml:space="preserve">that the tenderer has the financial, technical and professional capability necessary to    perform the contract. This could be by way of evidence of past similar contracts/jobs.  </w:t>
      </w:r>
    </w:p>
    <w:p w:rsidR="005904B4" w:rsidRDefault="00BE7687">
      <w:pPr>
        <w:numPr>
          <w:ilvl w:val="0"/>
          <w:numId w:val="4"/>
        </w:numPr>
        <w:ind w:right="0" w:hanging="554"/>
      </w:pPr>
      <w:r>
        <w:t xml:space="preserve">that, in the case of a tenderer offering to supply goods under the contract which the tenderer did not manufacture or otherwise produce, the tenderer has been duly authorized by the goods’ manufacturer or producer to supply the goods; </w:t>
      </w:r>
    </w:p>
    <w:p w:rsidR="005904B4" w:rsidRDefault="005904B4">
      <w:pPr>
        <w:spacing w:after="0" w:line="259" w:lineRule="auto"/>
        <w:ind w:left="900" w:right="0" w:firstLine="0"/>
        <w:jc w:val="left"/>
      </w:pPr>
    </w:p>
    <w:p w:rsidR="005904B4" w:rsidRDefault="00BE7687" w:rsidP="000424D0">
      <w:pPr>
        <w:pStyle w:val="Heading3"/>
        <w:numPr>
          <w:ilvl w:val="0"/>
          <w:numId w:val="12"/>
        </w:numPr>
      </w:pPr>
      <w:r>
        <w:t xml:space="preserve">Goods’ eligibility and conformity to the tender documents </w:t>
      </w:r>
    </w:p>
    <w:p w:rsidR="005904B4" w:rsidRDefault="00BE7687">
      <w:pPr>
        <w:ind w:left="1255" w:right="0"/>
      </w:pPr>
      <w:r>
        <w:t xml:space="preserve">Pursuant paragraph 2 of this section, the tenderer shall furnish, as part of its tender, documents establishing the eligibility and conformity to the tender documents of all goods, which the tenderer proposes to supply under the contract. </w:t>
      </w:r>
    </w:p>
    <w:p w:rsidR="005904B4" w:rsidRDefault="005904B4">
      <w:pPr>
        <w:spacing w:after="0" w:line="259" w:lineRule="auto"/>
        <w:ind w:left="1260" w:right="0" w:firstLine="0"/>
        <w:jc w:val="left"/>
      </w:pPr>
    </w:p>
    <w:p w:rsidR="005904B4" w:rsidRDefault="00BE7687">
      <w:pPr>
        <w:ind w:left="1255" w:right="0"/>
      </w:pPr>
      <w:r>
        <w:t xml:space="preserve">The documentary evidence of the eligibility of the goods shall consist of a statement in the price schedule of the country of origin of the goods and services offered. </w:t>
      </w:r>
    </w:p>
    <w:p w:rsidR="005904B4" w:rsidRDefault="005904B4">
      <w:pPr>
        <w:spacing w:after="0" w:line="259" w:lineRule="auto"/>
        <w:ind w:left="1260" w:right="0" w:firstLine="0"/>
        <w:jc w:val="left"/>
      </w:pPr>
    </w:p>
    <w:p w:rsidR="005904B4" w:rsidRDefault="00BE7687">
      <w:pPr>
        <w:ind w:left="1255" w:right="0"/>
      </w:pPr>
      <w:r>
        <w:t>The documentary evidence of conformity of the goods to the tender documents may be in form of literature, drawings and data. It shall consist of a detailed description of the essential technical characteristics of the goods. Wherever possible, samples/brochures of the goods to be supplied must be presented to the procuring entity.</w:t>
      </w:r>
    </w:p>
    <w:p w:rsidR="005904B4" w:rsidRDefault="005904B4">
      <w:pPr>
        <w:spacing w:after="0" w:line="259" w:lineRule="auto"/>
        <w:ind w:left="900" w:right="0" w:firstLine="0"/>
        <w:jc w:val="left"/>
      </w:pPr>
    </w:p>
    <w:p w:rsidR="005904B4" w:rsidRDefault="00BE7687" w:rsidP="004F0D7B">
      <w:pPr>
        <w:pStyle w:val="Heading3"/>
        <w:numPr>
          <w:ilvl w:val="0"/>
          <w:numId w:val="12"/>
        </w:numPr>
      </w:pPr>
      <w:r>
        <w:t xml:space="preserve">Validity of tenders </w:t>
      </w:r>
    </w:p>
    <w:p w:rsidR="005904B4" w:rsidRDefault="00BE7687">
      <w:pPr>
        <w:ind w:left="1255" w:right="0"/>
      </w:pPr>
      <w:r>
        <w:t xml:space="preserve">Tenders shall remain valid for 180 days after the tender opening prescribed by the procuring entity with notice of at least 1 month in case of change of price. A tender valid for a shorter period shall be rejected by the procuring entity as non responsive.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t xml:space="preserve">Format and signing of tender </w:t>
      </w:r>
    </w:p>
    <w:p w:rsidR="005904B4" w:rsidRDefault="00BE7687">
      <w:pPr>
        <w:ind w:left="1255" w:right="0"/>
      </w:pPr>
      <w:r>
        <w:t xml:space="preserve">The procuring entity shall prepare the tender. </w:t>
      </w:r>
    </w:p>
    <w:p w:rsidR="005904B4" w:rsidRDefault="005904B4">
      <w:pPr>
        <w:spacing w:after="0" w:line="259" w:lineRule="auto"/>
        <w:ind w:left="1260" w:right="0" w:firstLine="0"/>
        <w:jc w:val="left"/>
      </w:pPr>
    </w:p>
    <w:p w:rsidR="005904B4" w:rsidRDefault="00BE7687">
      <w:pPr>
        <w:ind w:left="1255" w:right="0"/>
      </w:pPr>
      <w:r>
        <w:t xml:space="preserve">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and shall be stamped with the tenderer’s official emblem.  </w:t>
      </w:r>
    </w:p>
    <w:p w:rsidR="005904B4" w:rsidRDefault="005904B4">
      <w:pPr>
        <w:spacing w:after="0" w:line="259" w:lineRule="auto"/>
        <w:ind w:left="1260" w:right="0" w:firstLine="0"/>
        <w:jc w:val="left"/>
      </w:pPr>
    </w:p>
    <w:p w:rsidR="005904B4" w:rsidRDefault="00BE7687">
      <w:pPr>
        <w:ind w:left="1255" w:right="0"/>
      </w:pPr>
      <w:r>
        <w:t xml:space="preserve">The tender shall have no interlineations, erasures, or overwriting except as necessary to correct errors made by the tenderer, in which case such corrections shall be initialed by the person or persons signing the tender.  </w:t>
      </w:r>
    </w:p>
    <w:p w:rsidR="005904B4" w:rsidRDefault="005904B4">
      <w:pPr>
        <w:spacing w:after="0" w:line="259" w:lineRule="auto"/>
        <w:ind w:left="1260" w:right="0" w:firstLine="0"/>
        <w:jc w:val="left"/>
      </w:pPr>
    </w:p>
    <w:p w:rsidR="005904B4" w:rsidRDefault="00BE7687" w:rsidP="000424D0">
      <w:pPr>
        <w:pStyle w:val="Heading2"/>
        <w:spacing w:after="0" w:line="259" w:lineRule="auto"/>
        <w:ind w:left="1255"/>
      </w:pPr>
      <w:r>
        <w:rPr>
          <w:u w:val="single" w:color="000000"/>
        </w:rPr>
        <w:t>Submission of tender</w:t>
      </w:r>
    </w:p>
    <w:p w:rsidR="005904B4" w:rsidRDefault="00BE7687" w:rsidP="004F0D7B">
      <w:pPr>
        <w:pStyle w:val="Heading3"/>
        <w:numPr>
          <w:ilvl w:val="0"/>
          <w:numId w:val="12"/>
        </w:numPr>
      </w:pPr>
      <w:r>
        <w:t xml:space="preserve">Sealing and Marking of Tenders </w:t>
      </w:r>
    </w:p>
    <w:p w:rsidR="005904B4" w:rsidRDefault="00BE7687">
      <w:pPr>
        <w:ind w:left="1255" w:right="0"/>
      </w:pPr>
      <w:r>
        <w:t xml:space="preserve">The tenderer shall seal the tender in an envelope and delivered at the tender box located at: </w:t>
      </w:r>
    </w:p>
    <w:p w:rsidR="00501D59" w:rsidRDefault="00BE7687">
      <w:pPr>
        <w:pStyle w:val="Heading1"/>
        <w:ind w:left="1255" w:right="5082"/>
      </w:pPr>
      <w:r>
        <w:t>VSF-S</w:t>
      </w:r>
      <w:r w:rsidR="00501D59">
        <w:t>uisse/Kenya Offices,</w:t>
      </w:r>
    </w:p>
    <w:p w:rsidR="00501D59" w:rsidRDefault="00501D59" w:rsidP="00C23BB3">
      <w:pPr>
        <w:pStyle w:val="Heading1"/>
        <w:ind w:left="1255" w:right="2458"/>
      </w:pPr>
      <w:r>
        <w:t>Methodist Church of Kenya</w:t>
      </w:r>
      <w:r w:rsidR="00BE7687">
        <w:t>,</w:t>
      </w:r>
      <w:r>
        <w:t xml:space="preserve"> Nairobi Synod Building, 2</w:t>
      </w:r>
      <w:r w:rsidRPr="00501D59">
        <w:rPr>
          <w:vertAlign w:val="superscript"/>
        </w:rPr>
        <w:t>nd</w:t>
      </w:r>
      <w:r>
        <w:t xml:space="preserve"> Floor</w:t>
      </w:r>
    </w:p>
    <w:p w:rsidR="005904B4" w:rsidRDefault="00501D59" w:rsidP="004F0D7B">
      <w:pPr>
        <w:pStyle w:val="Heading1"/>
        <w:spacing w:line="480" w:lineRule="auto"/>
        <w:ind w:left="1255" w:right="2702"/>
      </w:pPr>
      <w:r>
        <w:t>Muthangari</w:t>
      </w:r>
      <w:r w:rsidR="00821CDE">
        <w:t xml:space="preserve"> </w:t>
      </w:r>
      <w:r>
        <w:t>Road, off</w:t>
      </w:r>
      <w:r w:rsidR="00821CDE">
        <w:t xml:space="preserve"> </w:t>
      </w:r>
      <w:r>
        <w:t>Gitanga</w:t>
      </w:r>
      <w:r w:rsidR="00BE7687">
        <w:t xml:space="preserve"> Road </w:t>
      </w:r>
      <w:r>
        <w:t>Lavington</w:t>
      </w:r>
      <w:r w:rsidR="00BE7687">
        <w:t xml:space="preserve">, Nairobi </w:t>
      </w:r>
    </w:p>
    <w:p w:rsidR="005904B4" w:rsidRDefault="00BE7687">
      <w:pPr>
        <w:ind w:left="1255" w:right="0"/>
      </w:pPr>
      <w:r>
        <w:t xml:space="preserve">Alternatively, tenders can be forwarded by email to </w:t>
      </w:r>
      <w:hyperlink r:id="rId9" w:history="1">
        <w:r w:rsidR="00936464" w:rsidRPr="00936464">
          <w:rPr>
            <w:rStyle w:val="Hyperlink"/>
            <w:color w:val="0000FF"/>
            <w:u w:color="0000FF"/>
          </w:rPr>
          <w:t>Office.Nairobi@vsf-suisse.org</w:t>
        </w:r>
      </w:hyperlink>
      <w:r w:rsidR="00936464" w:rsidRPr="00936464">
        <w:rPr>
          <w:color w:val="auto"/>
        </w:rPr>
        <w:t xml:space="preserve"> </w:t>
      </w:r>
      <w:r>
        <w:t xml:space="preserve">with all necessary documentation attached. </w:t>
      </w:r>
    </w:p>
    <w:p w:rsidR="00821CDE" w:rsidRDefault="00821CDE" w:rsidP="004F0D7B">
      <w:pPr>
        <w:spacing w:after="0" w:line="259" w:lineRule="auto"/>
        <w:ind w:left="0" w:right="0" w:firstLine="0"/>
        <w:jc w:val="left"/>
      </w:pPr>
    </w:p>
    <w:p w:rsidR="005904B4" w:rsidRDefault="00BE7687" w:rsidP="004F0D7B">
      <w:pPr>
        <w:pStyle w:val="Heading2"/>
        <w:numPr>
          <w:ilvl w:val="0"/>
          <w:numId w:val="12"/>
        </w:numPr>
      </w:pPr>
      <w:r>
        <w:t xml:space="preserve">Deadline for submission of tenders </w:t>
      </w:r>
    </w:p>
    <w:p w:rsidR="005904B4" w:rsidRDefault="00BE7687" w:rsidP="004F0D7B">
      <w:pPr>
        <w:spacing w:after="27"/>
        <w:ind w:left="1255" w:right="0"/>
      </w:pPr>
      <w:r>
        <w:t>Tenders must be received by the procuring entity at the address specified under paragraph 1</w:t>
      </w:r>
      <w:r w:rsidR="005F7AE7">
        <w:t>3</w:t>
      </w:r>
      <w:r>
        <w:t xml:space="preserve"> no later than </w:t>
      </w:r>
      <w:r w:rsidR="00FF7BA2">
        <w:t>September</w:t>
      </w:r>
      <w:r w:rsidR="00CD1F35">
        <w:t xml:space="preserve"> 1</w:t>
      </w:r>
      <w:r w:rsidR="00AD37C1">
        <w:t>8</w:t>
      </w:r>
      <w:r w:rsidR="00C30901">
        <w:rPr>
          <w:vertAlign w:val="superscript"/>
        </w:rPr>
        <w:t>th</w:t>
      </w:r>
      <w:r w:rsidR="00CD1F35">
        <w:t>,</w:t>
      </w:r>
      <w:r w:rsidR="00501D59" w:rsidRPr="00D124D4">
        <w:t xml:space="preserve"> 2020</w:t>
      </w:r>
      <w:r w:rsidRPr="00D124D4">
        <w:t xml:space="preserve"> at </w:t>
      </w:r>
      <w:r w:rsidR="00841713">
        <w:t>4</w:t>
      </w:r>
      <w:r w:rsidR="00FF7BA2">
        <w:t>:</w:t>
      </w:r>
      <w:r w:rsidR="00841713">
        <w:t>3</w:t>
      </w:r>
      <w:r w:rsidR="00FF7BA2">
        <w:t>0</w:t>
      </w:r>
      <w:r w:rsidRPr="00D124D4">
        <w:t xml:space="preserve"> </w:t>
      </w:r>
      <w:r w:rsidR="00FF7BA2">
        <w:t>P</w:t>
      </w:r>
      <w:r w:rsidR="00501D59" w:rsidRPr="00D124D4">
        <w:t>M EAST</w:t>
      </w:r>
      <w:r w:rsidRPr="00D124D4">
        <w:t>.</w:t>
      </w:r>
    </w:p>
    <w:p w:rsidR="005904B4" w:rsidRDefault="00BE7687">
      <w:pPr>
        <w:ind w:left="1255" w:right="0"/>
      </w:pPr>
      <w:r>
        <w:t xml:space="preserve">The procuring entity may, at its discretion, extend this deadline for the submission of tenders by amending the tender documents, in which case all rights and obligations of the procuring entity and candidates previously subject to the deadline will thereafter be subject to the deadline as extended. </w:t>
      </w:r>
    </w:p>
    <w:p w:rsidR="005904B4" w:rsidRDefault="005904B4">
      <w:pPr>
        <w:spacing w:after="0" w:line="259" w:lineRule="auto"/>
        <w:ind w:left="900" w:right="0" w:firstLine="0"/>
        <w:jc w:val="left"/>
      </w:pPr>
    </w:p>
    <w:p w:rsidR="005904B4" w:rsidRDefault="00BE7687" w:rsidP="004F0D7B">
      <w:pPr>
        <w:pStyle w:val="Heading2"/>
        <w:spacing w:after="0" w:line="259" w:lineRule="auto"/>
        <w:ind w:left="1255"/>
      </w:pPr>
      <w:r>
        <w:rPr>
          <w:u w:val="single" w:color="000000"/>
        </w:rPr>
        <w:t>Opening and evaluation of tenders</w:t>
      </w:r>
    </w:p>
    <w:p w:rsidR="005904B4" w:rsidRDefault="00BE7687" w:rsidP="004F0D7B">
      <w:pPr>
        <w:pStyle w:val="Heading3"/>
        <w:numPr>
          <w:ilvl w:val="0"/>
          <w:numId w:val="12"/>
        </w:numPr>
      </w:pPr>
      <w:r>
        <w:t xml:space="preserve">Opening of tenders </w:t>
      </w:r>
    </w:p>
    <w:p w:rsidR="005904B4" w:rsidRPr="00821CDE" w:rsidRDefault="00BE7687">
      <w:pPr>
        <w:ind w:left="1255" w:right="0"/>
      </w:pPr>
      <w:r w:rsidRPr="00821CDE">
        <w:t>The procuring entity will</w:t>
      </w:r>
      <w:r w:rsidR="004673A8">
        <w:t xml:space="preserve"> open all tenders in the presence</w:t>
      </w:r>
      <w:r w:rsidRPr="00821CDE">
        <w:t xml:space="preserve"> of the tender committee on </w:t>
      </w:r>
    </w:p>
    <w:p w:rsidR="00501D59" w:rsidRPr="001D7EB2" w:rsidRDefault="00FF7BA2" w:rsidP="001D7EB2">
      <w:pPr>
        <w:pStyle w:val="Heading1"/>
        <w:ind w:left="1255" w:right="272"/>
        <w:rPr>
          <w:b w:val="0"/>
        </w:rPr>
      </w:pPr>
      <w:r>
        <w:rPr>
          <w:b w:val="0"/>
        </w:rPr>
        <w:t>September</w:t>
      </w:r>
      <w:r w:rsidR="00D124D4" w:rsidRPr="00821CDE">
        <w:rPr>
          <w:b w:val="0"/>
        </w:rPr>
        <w:t xml:space="preserve"> </w:t>
      </w:r>
      <w:r w:rsidR="00AD37C1">
        <w:rPr>
          <w:b w:val="0"/>
        </w:rPr>
        <w:t>23</w:t>
      </w:r>
      <w:r w:rsidR="00AD37C1">
        <w:rPr>
          <w:b w:val="0"/>
          <w:vertAlign w:val="superscript"/>
        </w:rPr>
        <w:t>rd</w:t>
      </w:r>
      <w:r w:rsidR="00501D59" w:rsidRPr="00821CDE">
        <w:rPr>
          <w:b w:val="0"/>
        </w:rPr>
        <w:t>, 2020</w:t>
      </w:r>
      <w:r w:rsidR="00CD1F35">
        <w:rPr>
          <w:b w:val="0"/>
        </w:rPr>
        <w:t xml:space="preserve"> at 11:</w:t>
      </w:r>
      <w:r w:rsidR="00BE7687" w:rsidRPr="00821CDE">
        <w:rPr>
          <w:b w:val="0"/>
        </w:rPr>
        <w:t xml:space="preserve">30 </w:t>
      </w:r>
      <w:r w:rsidR="00501D59" w:rsidRPr="00821CDE">
        <w:rPr>
          <w:b w:val="0"/>
        </w:rPr>
        <w:t>AM EAST</w:t>
      </w:r>
      <w:r w:rsidR="00BE7687" w:rsidRPr="00821CDE">
        <w:rPr>
          <w:b w:val="0"/>
        </w:rPr>
        <w:t xml:space="preserve"> at the meeting room at VSF</w:t>
      </w:r>
      <w:r w:rsidR="00BE7687" w:rsidRPr="00821CDE">
        <w:t>-</w:t>
      </w:r>
      <w:r w:rsidR="00BE7687" w:rsidRPr="00821CDE">
        <w:rPr>
          <w:b w:val="0"/>
        </w:rPr>
        <w:t>S</w:t>
      </w:r>
      <w:r w:rsidR="00501D59" w:rsidRPr="00821CDE">
        <w:rPr>
          <w:b w:val="0"/>
        </w:rPr>
        <w:t>uisse/Kenya</w:t>
      </w:r>
      <w:r w:rsidR="00BE7687" w:rsidRPr="00821CDE">
        <w:rPr>
          <w:b w:val="0"/>
        </w:rPr>
        <w:t xml:space="preserve"> Offices, </w:t>
      </w:r>
      <w:r w:rsidR="00501D59" w:rsidRPr="00821CDE">
        <w:rPr>
          <w:b w:val="0"/>
        </w:rPr>
        <w:t>Methodist Church of Kenya, Nairobi Synod Building, 2</w:t>
      </w:r>
      <w:r w:rsidR="00501D59" w:rsidRPr="00821CDE">
        <w:rPr>
          <w:b w:val="0"/>
          <w:vertAlign w:val="superscript"/>
        </w:rPr>
        <w:t>nd</w:t>
      </w:r>
      <w:r w:rsidR="00501D59" w:rsidRPr="00821CDE">
        <w:rPr>
          <w:b w:val="0"/>
        </w:rPr>
        <w:t xml:space="preserve"> Floor Muthangari Road, off Gitanga Road Lavington, Nairobi</w:t>
      </w:r>
    </w:p>
    <w:p w:rsidR="005904B4" w:rsidRDefault="005904B4" w:rsidP="00501D59">
      <w:pPr>
        <w:ind w:left="1255" w:right="0"/>
      </w:pPr>
    </w:p>
    <w:p w:rsidR="005904B4" w:rsidRDefault="00BE7687">
      <w:pPr>
        <w:ind w:left="1255" w:right="0"/>
      </w:pPr>
      <w:r>
        <w:t xml:space="preserve">The participants at the opening of the tenders shall sign a register evidencing their attendance. </w:t>
      </w:r>
    </w:p>
    <w:p w:rsidR="005904B4" w:rsidRDefault="005904B4">
      <w:pPr>
        <w:spacing w:after="0" w:line="259" w:lineRule="auto"/>
        <w:ind w:left="1260" w:right="0" w:firstLine="0"/>
        <w:jc w:val="left"/>
      </w:pPr>
    </w:p>
    <w:p w:rsidR="005904B4" w:rsidRDefault="00BE7687">
      <w:pPr>
        <w:ind w:left="1255" w:right="0"/>
      </w:pPr>
      <w:r>
        <w:t xml:space="preserve">The tenderers’ name, tender prices, discount, and the presence or absence of requisite tender documents, and other details as the procuring entity may consider appropriate will be announced at the opening.  </w:t>
      </w:r>
    </w:p>
    <w:p w:rsidR="005904B4" w:rsidRDefault="005904B4">
      <w:pPr>
        <w:spacing w:after="0" w:line="259" w:lineRule="auto"/>
        <w:ind w:left="1260" w:right="0" w:firstLine="0"/>
        <w:jc w:val="left"/>
      </w:pPr>
    </w:p>
    <w:p w:rsidR="005904B4" w:rsidRDefault="00BE7687">
      <w:pPr>
        <w:ind w:left="1255" w:right="0"/>
      </w:pPr>
      <w:r>
        <w:t xml:space="preserve">The procuring entity will prepare minutes of the tender opening. </w:t>
      </w:r>
    </w:p>
    <w:p w:rsidR="005904B4" w:rsidRDefault="005904B4">
      <w:pPr>
        <w:spacing w:after="0" w:line="259" w:lineRule="auto"/>
        <w:ind w:left="1260" w:right="0" w:firstLine="0"/>
        <w:jc w:val="left"/>
      </w:pPr>
    </w:p>
    <w:p w:rsidR="005904B4" w:rsidRDefault="004F0D7B" w:rsidP="004F0D7B">
      <w:pPr>
        <w:pStyle w:val="Heading3"/>
        <w:numPr>
          <w:ilvl w:val="0"/>
          <w:numId w:val="12"/>
        </w:numPr>
      </w:pPr>
      <w:r>
        <w:t>Clarification of tenders</w:t>
      </w:r>
    </w:p>
    <w:p w:rsidR="005904B4" w:rsidRDefault="00BE7687">
      <w:pPr>
        <w:ind w:left="1255" w:right="0"/>
      </w:pPr>
      <w:r>
        <w:t xml:space="preserve">To assist in the examination, evaluation and comparison of tenders the procuring entity may, at its discretion, ask the tenderer for clarification of its tender.  </w:t>
      </w:r>
    </w:p>
    <w:p w:rsidR="005904B4" w:rsidRDefault="005904B4">
      <w:pPr>
        <w:spacing w:after="0" w:line="259" w:lineRule="auto"/>
        <w:ind w:left="1260" w:right="0" w:firstLine="0"/>
        <w:jc w:val="left"/>
      </w:pPr>
    </w:p>
    <w:p w:rsidR="005904B4" w:rsidRDefault="00BE7687">
      <w:pPr>
        <w:ind w:left="1255" w:right="0"/>
      </w:pPr>
      <w:r>
        <w:t xml:space="preserve">Any effort by the tenderer to influence the procuring entity during the evaluation process may result in the rejection of the tenders.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lastRenderedPageBreak/>
        <w:t xml:space="preserve">Preliminary examination </w:t>
      </w:r>
    </w:p>
    <w:p w:rsidR="005904B4" w:rsidRDefault="00BE7687">
      <w:pPr>
        <w:ind w:left="1255" w:right="0"/>
      </w:pPr>
      <w:r>
        <w:t xml:space="preserve">The procuring entity will examine the tenders to determine whether they are complete, whether any computational errors have been made, whether required sureties have been furnished, whether the documents have been properly signed, and whether the tenders are generally in order.  </w:t>
      </w:r>
    </w:p>
    <w:p w:rsidR="005904B4" w:rsidRDefault="005904B4">
      <w:pPr>
        <w:spacing w:after="0" w:line="259" w:lineRule="auto"/>
        <w:ind w:left="1260" w:right="0" w:firstLine="0"/>
        <w:jc w:val="left"/>
      </w:pPr>
    </w:p>
    <w:p w:rsidR="005904B4" w:rsidRDefault="00BE7687">
      <w:pPr>
        <w:ind w:left="1255" w:right="0"/>
      </w:pPr>
      <w:r>
        <w:t xml:space="preserve">The procuring entity may waive any minor informality or non-conformity or irregularity in a tender which does not constitute a material deviation, provided such waiver does not prejudice or affect the relative ranking of any tenderer.  </w:t>
      </w:r>
    </w:p>
    <w:p w:rsidR="005904B4" w:rsidRDefault="005904B4">
      <w:pPr>
        <w:spacing w:after="0" w:line="259" w:lineRule="auto"/>
        <w:ind w:left="1260" w:right="0" w:firstLine="0"/>
        <w:jc w:val="left"/>
      </w:pPr>
    </w:p>
    <w:p w:rsidR="005904B4" w:rsidRDefault="00BE7687">
      <w:pPr>
        <w:ind w:left="1255" w:right="0"/>
      </w:pPr>
      <w:r>
        <w:t xml:space="preserve">If a tender is not substantially responsive, it will be rejected by the procuring entity and may not subsequently be made responsive by the tenderers correction of the nonconformity.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t xml:space="preserve">Evaluation and comparison of tenders </w:t>
      </w:r>
    </w:p>
    <w:p w:rsidR="005904B4" w:rsidRDefault="00BE7687">
      <w:pPr>
        <w:ind w:left="1255" w:right="0"/>
      </w:pPr>
      <w:r>
        <w:t xml:space="preserve">The procuring entity will evaluate and compare the tenders, which have been determined to be substantially responsive, pursuant to paragraph 18. </w:t>
      </w:r>
    </w:p>
    <w:p w:rsidR="005904B4" w:rsidRDefault="005904B4">
      <w:pPr>
        <w:spacing w:after="0" w:line="259" w:lineRule="auto"/>
        <w:ind w:left="1260" w:right="0" w:firstLine="0"/>
        <w:jc w:val="left"/>
      </w:pPr>
    </w:p>
    <w:p w:rsidR="005904B4" w:rsidRDefault="00BE7687">
      <w:pPr>
        <w:ind w:left="1255" w:right="0"/>
      </w:pPr>
      <w:r>
        <w:t xml:space="preserve">The comparison shall consider the prices of the goods at the given location, such price to include all costs as well as duties and taxes.  </w:t>
      </w:r>
    </w:p>
    <w:p w:rsidR="005904B4" w:rsidRDefault="005904B4">
      <w:pPr>
        <w:spacing w:after="0" w:line="259" w:lineRule="auto"/>
        <w:ind w:left="1260" w:right="0" w:firstLine="0"/>
        <w:jc w:val="left"/>
      </w:pPr>
    </w:p>
    <w:p w:rsidR="005904B4" w:rsidRDefault="00BE7687" w:rsidP="00D2159B">
      <w:pPr>
        <w:ind w:left="1255" w:right="0"/>
      </w:pPr>
      <w:r>
        <w:t xml:space="preserve">The procuring entity’s evaluation of a tender will take into account, in addition to the tender price, the following factors in a manner and to the extent indicated as follows: </w:t>
      </w:r>
    </w:p>
    <w:p w:rsidR="005904B4" w:rsidRDefault="00BE7687">
      <w:pPr>
        <w:numPr>
          <w:ilvl w:val="0"/>
          <w:numId w:val="5"/>
        </w:numPr>
        <w:ind w:right="0" w:hanging="360"/>
      </w:pPr>
      <w:r>
        <w:t xml:space="preserve">Delivery schedule offered in the tender: the procuring entity requires that the goods under the invitation for tenders shall be delivered at the time specified in the scheduled of requirements. Tenders offering deliveries longer than the procuring entity’s required delivery time will be treated as non-responsive and rejected.  </w:t>
      </w:r>
    </w:p>
    <w:p w:rsidR="005904B4" w:rsidRDefault="00BE7687">
      <w:pPr>
        <w:numPr>
          <w:ilvl w:val="0"/>
          <w:numId w:val="5"/>
        </w:numPr>
        <w:ind w:right="0" w:hanging="360"/>
      </w:pPr>
      <w:r>
        <w:t xml:space="preserve">Suppliers should provide adequate custom documents where necessary. </w:t>
      </w:r>
    </w:p>
    <w:p w:rsidR="005904B4" w:rsidRDefault="00BE7687">
      <w:pPr>
        <w:numPr>
          <w:ilvl w:val="0"/>
          <w:numId w:val="5"/>
        </w:numPr>
        <w:ind w:right="0" w:hanging="360"/>
      </w:pPr>
      <w:r>
        <w:t xml:space="preserve">Payment should be done within 30 days latest. </w:t>
      </w:r>
    </w:p>
    <w:p w:rsidR="005904B4" w:rsidRDefault="00BE7687">
      <w:pPr>
        <w:numPr>
          <w:ilvl w:val="0"/>
          <w:numId w:val="5"/>
        </w:numPr>
        <w:ind w:right="0" w:hanging="360"/>
      </w:pPr>
      <w:r>
        <w:t xml:space="preserve">The quality of goods offered by the tenderer. </w:t>
      </w:r>
    </w:p>
    <w:p w:rsidR="005904B4" w:rsidRDefault="005904B4">
      <w:pPr>
        <w:spacing w:after="0" w:line="259" w:lineRule="auto"/>
        <w:ind w:left="900" w:right="0" w:firstLine="0"/>
        <w:jc w:val="left"/>
      </w:pPr>
    </w:p>
    <w:p w:rsidR="005904B4" w:rsidRDefault="00BE7687" w:rsidP="004F0D7B">
      <w:pPr>
        <w:pStyle w:val="Heading2"/>
        <w:spacing w:after="0" w:line="259" w:lineRule="auto"/>
        <w:ind w:left="1255"/>
      </w:pPr>
      <w:r>
        <w:rPr>
          <w:u w:val="single" w:color="000000"/>
        </w:rPr>
        <w:t>Award of contracts</w:t>
      </w:r>
    </w:p>
    <w:p w:rsidR="005904B4" w:rsidRDefault="00BE7687" w:rsidP="004F0D7B">
      <w:pPr>
        <w:pStyle w:val="Heading3"/>
        <w:numPr>
          <w:ilvl w:val="0"/>
          <w:numId w:val="12"/>
        </w:numPr>
      </w:pPr>
      <w:r>
        <w:t xml:space="preserve">Post qualification </w:t>
      </w:r>
    </w:p>
    <w:p w:rsidR="005904B4" w:rsidRDefault="00BE7687">
      <w:pPr>
        <w:ind w:left="1255" w:right="0"/>
      </w:pPr>
      <w:r>
        <w:t xml:space="preserve">The determination will take into account the tenderer’s financial, professional and selling capabilities and integrity. It will be based upon an examination of the documentary evidence of the tenderers qualifications submitted by the tenderer and the guarantee given for each tenderers.  </w:t>
      </w:r>
    </w:p>
    <w:p w:rsidR="005904B4" w:rsidRDefault="005904B4">
      <w:pPr>
        <w:spacing w:after="0" w:line="259" w:lineRule="auto"/>
        <w:ind w:left="1260" w:right="0" w:firstLine="0"/>
        <w:jc w:val="left"/>
      </w:pPr>
    </w:p>
    <w:p w:rsidR="005904B4" w:rsidRDefault="00BE7687">
      <w:pPr>
        <w:ind w:left="1255" w:right="0"/>
      </w:pPr>
      <w:r>
        <w:t xml:space="preserve">An affirmative determination will be a prerequisite for award of the contract to the tender. A negative determination will lead to rejection of the tenderer’s tender, in which event the procuring entity will proceed to the next lowest evaluated tender to make a similar determination of that tenderer’s capabilities to perform satisfactorily.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t xml:space="preserve">Award criteria </w:t>
      </w:r>
    </w:p>
    <w:p w:rsidR="005904B4" w:rsidRDefault="00BE7687">
      <w:pPr>
        <w:ind w:left="1255" w:right="0"/>
      </w:pPr>
      <w:r>
        <w:t xml:space="preserve">The procuring entity will award the contract to the successful tenderers whose tender has been determined to be substantially responsive and has been determined to be the lowest evaluated tender, provide further that the tenderer is determined to be qualified to perform the contact satisfactorily.  </w:t>
      </w:r>
    </w:p>
    <w:p w:rsidR="005904B4" w:rsidRDefault="00BE7687">
      <w:pPr>
        <w:ind w:left="1255" w:right="0"/>
      </w:pPr>
      <w:r>
        <w:t xml:space="preserve">The procuring entity reserves the right to accept or reject any tender and does not bind itself to accept the lowest tender or any or give reasons for rejection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t xml:space="preserve">Procuring entity’s right to vary quantities </w:t>
      </w:r>
    </w:p>
    <w:p w:rsidR="005904B4" w:rsidRDefault="00BE7687">
      <w:pPr>
        <w:ind w:left="1255" w:right="0"/>
      </w:pPr>
      <w:r>
        <w:t xml:space="preserve">The procuring entity reserves the right at the time of contract award to increase or decrease the quantity of goods originally specified in the schedule of requirements without any change in unit price or other terms and conditions.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lastRenderedPageBreak/>
        <w:t xml:space="preserve">Notification of award </w:t>
      </w:r>
    </w:p>
    <w:p w:rsidR="005904B4" w:rsidRDefault="00BE7687">
      <w:pPr>
        <w:ind w:left="1255" w:right="0"/>
      </w:pPr>
      <w:r>
        <w:t xml:space="preserve">Prior to the expiration of the period of tender validity, the procuring entity will notify the successful tenderer in writing that its tender has been accepted.  </w:t>
      </w:r>
    </w:p>
    <w:p w:rsidR="005904B4" w:rsidRDefault="005904B4">
      <w:pPr>
        <w:spacing w:after="0" w:line="259" w:lineRule="auto"/>
        <w:ind w:left="1260" w:right="0" w:firstLine="0"/>
        <w:jc w:val="left"/>
      </w:pPr>
    </w:p>
    <w:p w:rsidR="005904B4" w:rsidRDefault="00BE7687">
      <w:pPr>
        <w:ind w:left="1255" w:right="0"/>
      </w:pPr>
      <w:r>
        <w:t xml:space="preserve">The notification of award will constitute the formation of the contract. The notification of award will lead to the preparation of the contract as per form attached and the provision of Local Purchase Order. </w:t>
      </w:r>
    </w:p>
    <w:p w:rsidR="005904B4" w:rsidRDefault="005904B4" w:rsidP="004F0D7B">
      <w:pPr>
        <w:spacing w:after="0" w:line="259" w:lineRule="auto"/>
        <w:ind w:left="0" w:right="0" w:firstLine="0"/>
        <w:jc w:val="left"/>
      </w:pPr>
    </w:p>
    <w:p w:rsidR="005904B4" w:rsidRDefault="00BE7687" w:rsidP="004F0D7B">
      <w:pPr>
        <w:pStyle w:val="Heading3"/>
        <w:numPr>
          <w:ilvl w:val="0"/>
          <w:numId w:val="12"/>
        </w:numPr>
      </w:pPr>
      <w:r>
        <w:t xml:space="preserve">Signing of contract </w:t>
      </w:r>
    </w:p>
    <w:p w:rsidR="005904B4" w:rsidRDefault="00BE7687">
      <w:pPr>
        <w:ind w:left="1255" w:right="0"/>
      </w:pPr>
      <w:r>
        <w:t xml:space="preserve">At the same time as the procuring entity notifies the successful tenderer that its tender has been accepted, the procuring entity will send the tenderer the contract form provided in the tender documents, incorporating all agreements between the parties. </w:t>
      </w:r>
    </w:p>
    <w:p w:rsidR="005904B4" w:rsidRDefault="005904B4">
      <w:pPr>
        <w:spacing w:after="0" w:line="259" w:lineRule="auto"/>
        <w:ind w:left="900" w:right="0" w:firstLine="0"/>
        <w:jc w:val="left"/>
      </w:pPr>
    </w:p>
    <w:p w:rsidR="005904B4" w:rsidRDefault="00BE7687" w:rsidP="004F0D7B">
      <w:pPr>
        <w:pStyle w:val="Heading3"/>
        <w:numPr>
          <w:ilvl w:val="0"/>
          <w:numId w:val="12"/>
        </w:numPr>
      </w:pPr>
      <w:r>
        <w:t xml:space="preserve">Performance security </w:t>
      </w:r>
    </w:p>
    <w:p w:rsidR="005904B4" w:rsidRDefault="00BE7687">
      <w:pPr>
        <w:ind w:left="1255" w:right="0"/>
      </w:pPr>
      <w:r>
        <w:t>Failure to successful tenderer to comply with</w:t>
      </w:r>
      <w:r w:rsidR="005F7AE7">
        <w:t xml:space="preserve"> the requirement of paragraph 22 or 23</w:t>
      </w:r>
      <w:bookmarkStart w:id="0" w:name="_GoBack"/>
      <w:bookmarkEnd w:id="0"/>
      <w:r>
        <w:t xml:space="preserve"> shall constitute sufficient grounds for the annulment of the award, in which event the procuring entity may make the award to the next lowest evaluated candidate or call for new tenders.  </w:t>
      </w:r>
    </w:p>
    <w:p w:rsidR="005904B4" w:rsidRDefault="005904B4">
      <w:pPr>
        <w:spacing w:after="0" w:line="259" w:lineRule="auto"/>
        <w:ind w:left="1260" w:right="0" w:firstLine="0"/>
        <w:jc w:val="left"/>
      </w:pPr>
    </w:p>
    <w:p w:rsidR="005904B4" w:rsidRDefault="00BE7687" w:rsidP="004F0D7B">
      <w:pPr>
        <w:pStyle w:val="Heading3"/>
        <w:numPr>
          <w:ilvl w:val="0"/>
          <w:numId w:val="12"/>
        </w:numPr>
      </w:pPr>
      <w:r>
        <w:t xml:space="preserve">Corrupt Fraudulent Practices </w:t>
      </w:r>
    </w:p>
    <w:p w:rsidR="005904B4" w:rsidRDefault="00BE7687">
      <w:pPr>
        <w:ind w:left="1255" w:right="0"/>
      </w:pPr>
      <w:r>
        <w:t xml:space="preserve">The Procuring entity requires that tenderers observe the highest standard of ethics during the procurement process and execution of contracts. In pursuance of this policy, the Procuring agency will reject a proposal for award if it determines that the tenderer recommended for award has engaged in corrupt or fraudulent practices in competing for the contract in question. </w:t>
      </w:r>
    </w:p>
    <w:p w:rsidR="005904B4" w:rsidRDefault="005904B4">
      <w:pPr>
        <w:spacing w:after="0" w:line="259" w:lineRule="auto"/>
        <w:ind w:left="1260" w:right="0" w:firstLine="0"/>
        <w:jc w:val="left"/>
      </w:pPr>
    </w:p>
    <w:p w:rsidR="005904B4" w:rsidRDefault="00BE7687" w:rsidP="004F0D7B">
      <w:pPr>
        <w:pStyle w:val="Heading1"/>
        <w:ind w:left="910"/>
      </w:pPr>
      <w:r>
        <w:t xml:space="preserve">SECTION C: GENERAL CONDITIONS OF CONTRACT </w:t>
      </w:r>
    </w:p>
    <w:p w:rsidR="005904B4" w:rsidRDefault="00BE7687" w:rsidP="004F0D7B">
      <w:pPr>
        <w:pStyle w:val="Heading2"/>
        <w:numPr>
          <w:ilvl w:val="0"/>
          <w:numId w:val="13"/>
        </w:numPr>
      </w:pPr>
      <w:r>
        <w:t xml:space="preserve">Definitions </w:t>
      </w:r>
    </w:p>
    <w:p w:rsidR="005904B4" w:rsidRDefault="00BE7687" w:rsidP="000424D0">
      <w:pPr>
        <w:ind w:left="1990" w:right="0"/>
      </w:pPr>
      <w:r>
        <w:t xml:space="preserve">In this contract, the following terms shall be interpreted as indicated:  </w:t>
      </w:r>
    </w:p>
    <w:p w:rsidR="005904B4" w:rsidRDefault="00BE7687">
      <w:pPr>
        <w:numPr>
          <w:ilvl w:val="0"/>
          <w:numId w:val="6"/>
        </w:numPr>
        <w:ind w:right="0" w:hanging="360"/>
      </w:pPr>
      <w:r>
        <w:t xml:space="preserve">“the contract” means the agreement entered into between the procuring entity and the tenderer, as recorded in the contract form signed by the parties, including all attachments and appendices thereto and all documents incorporated by references therein. </w:t>
      </w:r>
    </w:p>
    <w:p w:rsidR="005904B4" w:rsidRDefault="00BE7687">
      <w:pPr>
        <w:numPr>
          <w:ilvl w:val="0"/>
          <w:numId w:val="6"/>
        </w:numPr>
        <w:ind w:right="0" w:hanging="360"/>
      </w:pPr>
      <w:r>
        <w:t xml:space="preserve">“the contract price” means the price payable to the tenderer under the contract for the full and proper performance of its contractual obligations. </w:t>
      </w:r>
    </w:p>
    <w:p w:rsidR="005904B4" w:rsidRDefault="00BE7687">
      <w:pPr>
        <w:numPr>
          <w:ilvl w:val="0"/>
          <w:numId w:val="6"/>
        </w:numPr>
        <w:ind w:right="0" w:hanging="360"/>
      </w:pPr>
      <w:r>
        <w:t xml:space="preserve">“the goods” means all of the commodities and other materials, which the tender is required to supply to the procuring entity under the contract.  </w:t>
      </w:r>
    </w:p>
    <w:p w:rsidR="005904B4" w:rsidRDefault="00BE7687">
      <w:pPr>
        <w:numPr>
          <w:ilvl w:val="0"/>
          <w:numId w:val="6"/>
        </w:numPr>
        <w:ind w:right="0" w:hanging="360"/>
      </w:pPr>
      <w:r>
        <w:t xml:space="preserve">“the procuring entity” means the organization purchasing the goods under this contract.  </w:t>
      </w:r>
    </w:p>
    <w:p w:rsidR="005904B4" w:rsidRDefault="00BE7687">
      <w:pPr>
        <w:numPr>
          <w:ilvl w:val="0"/>
          <w:numId w:val="6"/>
        </w:numPr>
        <w:ind w:right="0" w:hanging="360"/>
      </w:pPr>
      <w:r>
        <w:t xml:space="preserve">“the tenderer” means the individual or firm supplying the goods under this contract.  </w:t>
      </w:r>
    </w:p>
    <w:p w:rsidR="005904B4" w:rsidRDefault="005904B4">
      <w:pPr>
        <w:spacing w:after="0" w:line="259" w:lineRule="auto"/>
        <w:ind w:left="900" w:right="0" w:firstLine="0"/>
        <w:jc w:val="left"/>
      </w:pPr>
    </w:p>
    <w:p w:rsidR="005904B4" w:rsidRDefault="00BE7687" w:rsidP="004F0D7B">
      <w:pPr>
        <w:pStyle w:val="Heading2"/>
        <w:numPr>
          <w:ilvl w:val="0"/>
          <w:numId w:val="13"/>
        </w:numPr>
      </w:pPr>
      <w:r>
        <w:t xml:space="preserve">Application </w:t>
      </w:r>
    </w:p>
    <w:p w:rsidR="005904B4" w:rsidRDefault="00BE7687">
      <w:pPr>
        <w:ind w:left="1990" w:right="0"/>
      </w:pPr>
      <w:r>
        <w:t xml:space="preserve">These general conditions shall apply in all contracts made by the procuring entity for the procurement of goods </w:t>
      </w:r>
    </w:p>
    <w:p w:rsidR="005904B4" w:rsidRDefault="005904B4">
      <w:pPr>
        <w:spacing w:after="0" w:line="259" w:lineRule="auto"/>
        <w:ind w:left="1980" w:right="0" w:firstLine="0"/>
        <w:jc w:val="left"/>
      </w:pPr>
    </w:p>
    <w:p w:rsidR="005904B4" w:rsidRDefault="00BE7687" w:rsidP="004F0D7B">
      <w:pPr>
        <w:pStyle w:val="Heading2"/>
        <w:numPr>
          <w:ilvl w:val="0"/>
          <w:numId w:val="13"/>
        </w:numPr>
      </w:pPr>
      <w:r>
        <w:t xml:space="preserve">Standards </w:t>
      </w:r>
    </w:p>
    <w:p w:rsidR="005904B4" w:rsidRDefault="00BE7687">
      <w:pPr>
        <w:ind w:left="1990" w:right="0"/>
      </w:pPr>
      <w:r>
        <w:t xml:space="preserve">The goods supplied under this contract shall conform to the standards mentioned in the technical specifications.  </w:t>
      </w:r>
    </w:p>
    <w:p w:rsidR="005904B4" w:rsidRDefault="005904B4">
      <w:pPr>
        <w:spacing w:after="0" w:line="259" w:lineRule="auto"/>
        <w:ind w:left="1980" w:right="0" w:firstLine="0"/>
        <w:jc w:val="left"/>
      </w:pPr>
    </w:p>
    <w:p w:rsidR="005904B4" w:rsidRDefault="00BE7687" w:rsidP="004F0D7B">
      <w:pPr>
        <w:pStyle w:val="Heading2"/>
        <w:numPr>
          <w:ilvl w:val="0"/>
          <w:numId w:val="13"/>
        </w:numPr>
      </w:pPr>
      <w:r>
        <w:t xml:space="preserve">Use of Contract Documents and Information </w:t>
      </w:r>
    </w:p>
    <w:p w:rsidR="005904B4" w:rsidRDefault="00BE7687">
      <w:pPr>
        <w:ind w:left="1990" w:right="0"/>
      </w:pPr>
      <w:r>
        <w:t xml:space="preserve">The Tenderer shall not, without the Procuring entity’s prior written consent, disclose the Contract, or any provision thereof, or any specification, plan, drawing, pattern, sample, or information furnished by or on behalf of the Procuring entity in connection therewith, to any person other than a person employed by the tenderer in performance of the Contract. </w:t>
      </w:r>
    </w:p>
    <w:p w:rsidR="005904B4" w:rsidRDefault="005904B4">
      <w:pPr>
        <w:spacing w:after="0" w:line="259" w:lineRule="auto"/>
        <w:ind w:left="900" w:right="0" w:firstLine="0"/>
        <w:jc w:val="left"/>
      </w:pPr>
    </w:p>
    <w:p w:rsidR="005904B4" w:rsidRDefault="00BE7687" w:rsidP="004F0D7B">
      <w:pPr>
        <w:pStyle w:val="Heading2"/>
        <w:numPr>
          <w:ilvl w:val="0"/>
          <w:numId w:val="13"/>
        </w:numPr>
      </w:pPr>
      <w:r>
        <w:lastRenderedPageBreak/>
        <w:t xml:space="preserve">Inspection and tests </w:t>
      </w:r>
    </w:p>
    <w:p w:rsidR="005904B4" w:rsidRDefault="00BE7687">
      <w:pPr>
        <w:ind w:left="1990" w:right="0"/>
      </w:pPr>
      <w:r>
        <w:t xml:space="preserve">The procuring entity or its representative shall have the right to inspect and/or test the goods to confirm their conformity to the contract specifications. The procuring entity shall notify the tenderer in writing, in a timely manner, of the identity of any representatives retained for these purposes.  </w:t>
      </w:r>
    </w:p>
    <w:p w:rsidR="005904B4" w:rsidRDefault="005904B4">
      <w:pPr>
        <w:spacing w:after="0" w:line="259" w:lineRule="auto"/>
        <w:ind w:left="1980" w:right="0" w:firstLine="0"/>
        <w:jc w:val="left"/>
      </w:pPr>
    </w:p>
    <w:p w:rsidR="005904B4" w:rsidRDefault="00BE7687">
      <w:pPr>
        <w:ind w:left="1990" w:right="0"/>
      </w:pPr>
      <w:r>
        <w:t xml:space="preserve">The procuring entity’s right to inspect, test and, where necessary, reject the goods after the goods’ arrival shall in no way be limited or waived by reasons of the goods having previously been inspected, tested, and passed by the procuring entity or its representative prior to the good’s delivery. </w:t>
      </w:r>
    </w:p>
    <w:p w:rsidR="005904B4" w:rsidRDefault="005904B4">
      <w:pPr>
        <w:spacing w:after="0" w:line="259" w:lineRule="auto"/>
        <w:ind w:left="1980" w:right="0" w:firstLine="0"/>
        <w:jc w:val="left"/>
      </w:pPr>
    </w:p>
    <w:p w:rsidR="005904B4" w:rsidRDefault="00BE7687">
      <w:pPr>
        <w:ind w:left="2043" w:right="0"/>
      </w:pPr>
      <w:r>
        <w:t xml:space="preserve">The tenderer shall ensure that social working conditions, human rights and non – exploitation of child labor are respected. </w:t>
      </w:r>
    </w:p>
    <w:p w:rsidR="005904B4" w:rsidRDefault="005904B4">
      <w:pPr>
        <w:spacing w:after="0" w:line="259" w:lineRule="auto"/>
        <w:ind w:left="900" w:right="0" w:firstLine="0"/>
        <w:jc w:val="left"/>
      </w:pPr>
    </w:p>
    <w:p w:rsidR="005904B4" w:rsidRDefault="00BE7687">
      <w:pPr>
        <w:ind w:left="1990" w:right="0"/>
      </w:pPr>
      <w:r>
        <w:t xml:space="preserve">Owing to the fact </w:t>
      </w:r>
      <w:r w:rsidR="001D7EB2">
        <w:t>that the</w:t>
      </w:r>
      <w:r>
        <w:t xml:space="preserve"> funds used for procurement are from the </w:t>
      </w:r>
      <w:r w:rsidR="001D7EB2">
        <w:t>EU</w:t>
      </w:r>
      <w:r>
        <w:t xml:space="preserve">, the tenderer (s) guarantees the donor, the Anti-Fraud office and the Court of Audits, appropriate rights of access to the tenderer (s) financial accounting documents for the purposes of checks and audits. </w:t>
      </w:r>
    </w:p>
    <w:p w:rsidR="005904B4" w:rsidRDefault="005904B4">
      <w:pPr>
        <w:spacing w:after="0" w:line="259" w:lineRule="auto"/>
        <w:ind w:left="900" w:right="0" w:firstLine="0"/>
        <w:jc w:val="left"/>
      </w:pPr>
    </w:p>
    <w:p w:rsidR="005904B4" w:rsidRDefault="00BE7687" w:rsidP="004F0D7B">
      <w:pPr>
        <w:pStyle w:val="Heading2"/>
        <w:numPr>
          <w:ilvl w:val="0"/>
          <w:numId w:val="13"/>
        </w:numPr>
      </w:pPr>
      <w:r>
        <w:t xml:space="preserve">Packing </w:t>
      </w:r>
    </w:p>
    <w:p w:rsidR="005904B4" w:rsidRDefault="00BE7687">
      <w:pPr>
        <w:ind w:left="1990" w:right="0"/>
      </w:pPr>
      <w:r>
        <w:t xml:space="preserve">The tenderer shall provide such packing of the Goods as is required to prevent their damage or deterioration during transit to their final destination, as indicated in the contract. </w:t>
      </w:r>
    </w:p>
    <w:p w:rsidR="005904B4" w:rsidRDefault="005904B4">
      <w:pPr>
        <w:spacing w:after="0" w:line="259" w:lineRule="auto"/>
        <w:ind w:left="1980" w:right="0" w:firstLine="0"/>
        <w:jc w:val="left"/>
      </w:pPr>
    </w:p>
    <w:p w:rsidR="005904B4" w:rsidRDefault="00BE7687" w:rsidP="004F0D7B">
      <w:pPr>
        <w:pStyle w:val="Heading2"/>
        <w:numPr>
          <w:ilvl w:val="0"/>
          <w:numId w:val="13"/>
        </w:numPr>
      </w:pPr>
      <w:r>
        <w:t xml:space="preserve">Delivery and documents </w:t>
      </w:r>
    </w:p>
    <w:p w:rsidR="005904B4" w:rsidRDefault="00BE7687">
      <w:pPr>
        <w:ind w:left="1990" w:right="0"/>
      </w:pPr>
      <w:r>
        <w:t xml:space="preserve">Delivery of the goods shall be made by the tenderer in accordance with the terms specified by procuring entity in its schedule of requirements and the special conditions of contract.  </w:t>
      </w:r>
    </w:p>
    <w:p w:rsidR="005904B4" w:rsidRDefault="005904B4">
      <w:pPr>
        <w:spacing w:after="0" w:line="259" w:lineRule="auto"/>
        <w:ind w:left="1980" w:right="0" w:firstLine="0"/>
        <w:jc w:val="left"/>
      </w:pPr>
    </w:p>
    <w:p w:rsidR="005904B4" w:rsidRDefault="00BE7687" w:rsidP="004F0D7B">
      <w:pPr>
        <w:pStyle w:val="Heading2"/>
        <w:numPr>
          <w:ilvl w:val="0"/>
          <w:numId w:val="13"/>
        </w:numPr>
      </w:pPr>
      <w:r>
        <w:t xml:space="preserve">Payment </w:t>
      </w:r>
    </w:p>
    <w:p w:rsidR="005904B4" w:rsidRDefault="00BE7687">
      <w:pPr>
        <w:ind w:left="1990" w:right="0"/>
      </w:pPr>
      <w:r>
        <w:t xml:space="preserve">The method and conditions of payment to be made to the tenderer under this contract shall be specified in special conditions of contracts. </w:t>
      </w:r>
    </w:p>
    <w:p w:rsidR="005904B4" w:rsidRDefault="00BE7687">
      <w:pPr>
        <w:ind w:left="1990" w:right="0"/>
      </w:pPr>
      <w:r>
        <w:t xml:space="preserve">Payments shall be made promptly by the procuring entity as specified in the contract. </w:t>
      </w:r>
    </w:p>
    <w:p w:rsidR="005904B4" w:rsidRDefault="005904B4">
      <w:pPr>
        <w:spacing w:after="0" w:line="259" w:lineRule="auto"/>
        <w:ind w:left="1980" w:right="0" w:firstLine="0"/>
        <w:jc w:val="left"/>
      </w:pPr>
    </w:p>
    <w:p w:rsidR="005904B4" w:rsidRDefault="00BE7687" w:rsidP="004F0D7B">
      <w:pPr>
        <w:pStyle w:val="Heading2"/>
        <w:numPr>
          <w:ilvl w:val="0"/>
          <w:numId w:val="13"/>
        </w:numPr>
      </w:pPr>
      <w:r>
        <w:t xml:space="preserve">Prices </w:t>
      </w:r>
    </w:p>
    <w:p w:rsidR="005904B4" w:rsidRDefault="00BE7687">
      <w:pPr>
        <w:ind w:left="1990" w:right="0"/>
      </w:pPr>
      <w:r>
        <w:t xml:space="preserve">Prices charged by the tenderer for goods delivered and services performed under the contract shall not, with the exception of any price adjustment authorized in special conditions of contract, vary from the prices by the tenderer in its tender.  </w:t>
      </w:r>
    </w:p>
    <w:p w:rsidR="001D7EB2" w:rsidRDefault="001D7EB2" w:rsidP="004F0D7B">
      <w:pPr>
        <w:spacing w:after="0" w:line="259" w:lineRule="auto"/>
        <w:ind w:left="0" w:right="0" w:firstLine="0"/>
        <w:jc w:val="left"/>
      </w:pPr>
    </w:p>
    <w:p w:rsidR="005904B4" w:rsidRDefault="00BE7687" w:rsidP="004F0D7B">
      <w:pPr>
        <w:pStyle w:val="Heading2"/>
        <w:numPr>
          <w:ilvl w:val="0"/>
          <w:numId w:val="13"/>
        </w:numPr>
      </w:pPr>
      <w:r>
        <w:t xml:space="preserve">Assignment </w:t>
      </w:r>
    </w:p>
    <w:p w:rsidR="005904B4" w:rsidRDefault="00BE7687" w:rsidP="004F0D7B">
      <w:pPr>
        <w:ind w:left="1990" w:right="0"/>
      </w:pPr>
      <w:r>
        <w:t xml:space="preserve">The tenderer shall not assign, in whole or in part, its obligations to perform under this contract, expect with the procuring entity’s prior written consent.  </w:t>
      </w:r>
    </w:p>
    <w:p w:rsidR="0084154F" w:rsidRDefault="0084154F" w:rsidP="004F0D7B">
      <w:pPr>
        <w:spacing w:after="0" w:line="259" w:lineRule="auto"/>
        <w:ind w:left="0" w:right="0" w:firstLine="0"/>
        <w:jc w:val="left"/>
      </w:pPr>
    </w:p>
    <w:p w:rsidR="005904B4" w:rsidRDefault="00BE7687" w:rsidP="004F0D7B">
      <w:pPr>
        <w:pStyle w:val="Heading2"/>
        <w:numPr>
          <w:ilvl w:val="0"/>
          <w:numId w:val="13"/>
        </w:numPr>
      </w:pPr>
      <w:r>
        <w:t xml:space="preserve">Termination for default </w:t>
      </w:r>
    </w:p>
    <w:p w:rsidR="005904B4" w:rsidRDefault="00BE7687" w:rsidP="00D2159B">
      <w:pPr>
        <w:ind w:left="1990" w:right="0"/>
      </w:pPr>
      <w:r>
        <w:t xml:space="preserve">The procuring entity may, without prejudice to any other remedy for breach of contract, by written notice of default sent to the tenderer, terminate this contract in whole or in part:  </w:t>
      </w:r>
    </w:p>
    <w:p w:rsidR="005904B4" w:rsidRDefault="00BE7687">
      <w:pPr>
        <w:numPr>
          <w:ilvl w:val="0"/>
          <w:numId w:val="7"/>
        </w:numPr>
        <w:ind w:right="0" w:hanging="360"/>
      </w:pPr>
      <w:r>
        <w:t xml:space="preserve">if the tenderer fails to deliver any or all the goods within the period specified in the contract, or within any extension thereof granted by the procuring entity. </w:t>
      </w:r>
    </w:p>
    <w:p w:rsidR="005904B4" w:rsidRDefault="00BE7687">
      <w:pPr>
        <w:numPr>
          <w:ilvl w:val="0"/>
          <w:numId w:val="7"/>
        </w:numPr>
        <w:ind w:right="0" w:hanging="360"/>
      </w:pPr>
      <w:r>
        <w:t xml:space="preserve">if the tenderer fails to perform any other obligation under the contract. </w:t>
      </w:r>
    </w:p>
    <w:p w:rsidR="005904B4" w:rsidRDefault="00BE7687">
      <w:pPr>
        <w:numPr>
          <w:ilvl w:val="0"/>
          <w:numId w:val="7"/>
        </w:numPr>
        <w:ind w:right="0" w:hanging="360"/>
      </w:pPr>
      <w:r>
        <w:t xml:space="preserve">if the tenderer, in the judgment of the procuring entity has engaged in corrupt or fraudulent practices in competing for or in executing the contract.  </w:t>
      </w:r>
    </w:p>
    <w:p w:rsidR="005904B4" w:rsidRDefault="005904B4">
      <w:pPr>
        <w:spacing w:after="0" w:line="259" w:lineRule="auto"/>
        <w:ind w:left="900" w:right="0" w:firstLine="0"/>
        <w:jc w:val="left"/>
      </w:pPr>
    </w:p>
    <w:p w:rsidR="005904B4" w:rsidRDefault="00BE7687" w:rsidP="004F0D7B">
      <w:pPr>
        <w:pStyle w:val="Heading2"/>
        <w:numPr>
          <w:ilvl w:val="0"/>
          <w:numId w:val="13"/>
        </w:numPr>
      </w:pPr>
      <w:r>
        <w:lastRenderedPageBreak/>
        <w:t xml:space="preserve">Language and law </w:t>
      </w:r>
    </w:p>
    <w:p w:rsidR="005904B4" w:rsidRDefault="00BE7687">
      <w:pPr>
        <w:ind w:left="1990" w:right="0"/>
      </w:pPr>
      <w:r>
        <w:t>The language of contract and the law governing the contract shall be the English language and the general condition</w:t>
      </w:r>
      <w:r w:rsidR="001D7EB2">
        <w:t>s applied for the tenders of E.U.</w:t>
      </w:r>
    </w:p>
    <w:p w:rsidR="005904B4" w:rsidRDefault="005904B4">
      <w:pPr>
        <w:spacing w:after="0" w:line="259" w:lineRule="auto"/>
        <w:ind w:left="1980" w:right="0" w:firstLine="0"/>
        <w:jc w:val="left"/>
      </w:pPr>
    </w:p>
    <w:p w:rsidR="005904B4" w:rsidRDefault="00BE7687" w:rsidP="004F0D7B">
      <w:pPr>
        <w:pStyle w:val="Heading2"/>
        <w:numPr>
          <w:ilvl w:val="0"/>
          <w:numId w:val="13"/>
        </w:numPr>
      </w:pPr>
      <w:r>
        <w:t xml:space="preserve">Force majeure </w:t>
      </w:r>
    </w:p>
    <w:p w:rsidR="005904B4" w:rsidRDefault="00BE7687">
      <w:pPr>
        <w:ind w:left="1990" w:right="0"/>
      </w:pPr>
      <w:r>
        <w:t xml:space="preserve">The tenderer shall not be liable for forfeiture of its performance security, or termination for default if and to the extent that its delay in performance or other failure to perform its obligations under the contract is the result of an event of force majeure.  </w:t>
      </w:r>
    </w:p>
    <w:p w:rsidR="005904B4" w:rsidRDefault="005904B4">
      <w:pPr>
        <w:spacing w:after="0" w:line="259" w:lineRule="auto"/>
        <w:ind w:left="900" w:right="0" w:firstLine="0"/>
        <w:jc w:val="left"/>
      </w:pPr>
    </w:p>
    <w:p w:rsidR="005904B4" w:rsidRDefault="00BE7687" w:rsidP="004F0D7B">
      <w:pPr>
        <w:pStyle w:val="Heading1"/>
        <w:ind w:left="910"/>
      </w:pPr>
      <w:r>
        <w:t xml:space="preserve">SECTION D: SPECIAL CONDITIONS OF CONTRACT </w:t>
      </w:r>
    </w:p>
    <w:p w:rsidR="005904B4" w:rsidRDefault="00BE7687">
      <w:pPr>
        <w:numPr>
          <w:ilvl w:val="0"/>
          <w:numId w:val="8"/>
        </w:numPr>
        <w:ind w:right="0" w:hanging="569"/>
      </w:pPr>
      <w:r>
        <w:t xml:space="preserve">Special conditions of contract shall supplement the general conditions of contract. Whenever there is a conflict, the provision herein shall prevail over those in the general conditions of contract. </w:t>
      </w:r>
    </w:p>
    <w:p w:rsidR="005904B4" w:rsidRDefault="00BE7687">
      <w:pPr>
        <w:numPr>
          <w:ilvl w:val="0"/>
          <w:numId w:val="8"/>
        </w:numPr>
        <w:ind w:right="0" w:hanging="569"/>
      </w:pPr>
      <w:r>
        <w:t xml:space="preserve">The standards and specifications requested for this tender are attached to this document.  </w:t>
      </w:r>
    </w:p>
    <w:p w:rsidR="005904B4" w:rsidRDefault="00BE7687">
      <w:pPr>
        <w:numPr>
          <w:ilvl w:val="0"/>
          <w:numId w:val="8"/>
        </w:numPr>
        <w:ind w:right="0" w:hanging="569"/>
      </w:pPr>
      <w:r>
        <w:t xml:space="preserve">No tender document will be accepted after the official closing time as specified on the advertisement. </w:t>
      </w:r>
    </w:p>
    <w:p w:rsidR="005904B4" w:rsidRPr="001D7EB2" w:rsidRDefault="00BE7687" w:rsidP="001D7EB2">
      <w:pPr>
        <w:pStyle w:val="Heading1"/>
        <w:ind w:left="2610" w:right="-88" w:firstLine="0"/>
        <w:rPr>
          <w:b w:val="0"/>
        </w:rPr>
      </w:pPr>
      <w:r w:rsidRPr="001D7EB2">
        <w:rPr>
          <w:b w:val="0"/>
        </w:rPr>
        <w:t>All the goods shall be delivered at</w:t>
      </w:r>
      <w:r w:rsidR="009B073C">
        <w:rPr>
          <w:b w:val="0"/>
        </w:rPr>
        <w:t xml:space="preserve"> </w:t>
      </w:r>
      <w:r w:rsidR="001D7EB2">
        <w:t>VSF Suisse/Kenya Offices, Methodist Church of Kenya, Nairobi Synod Building, Muthangari Road, off Gitanga Road Lavington, Nairobi</w:t>
      </w:r>
      <w:r>
        <w:t xml:space="preserve">. </w:t>
      </w:r>
      <w:r w:rsidRPr="001D7EB2">
        <w:rPr>
          <w:b w:val="0"/>
        </w:rPr>
        <w:t xml:space="preserve">(any change in delivery point will be expressly communicated in writing). </w:t>
      </w:r>
    </w:p>
    <w:p w:rsidR="005904B4" w:rsidRDefault="00BE7687">
      <w:pPr>
        <w:numPr>
          <w:ilvl w:val="0"/>
          <w:numId w:val="8"/>
        </w:numPr>
        <w:ind w:right="0" w:hanging="569"/>
      </w:pPr>
      <w:r>
        <w:t xml:space="preserve">Payment shall be made only after satisfactory delivery.  </w:t>
      </w:r>
    </w:p>
    <w:p w:rsidR="005904B4" w:rsidRDefault="00BE7687">
      <w:pPr>
        <w:numPr>
          <w:ilvl w:val="0"/>
          <w:numId w:val="8"/>
        </w:numPr>
        <w:ind w:right="0" w:hanging="569"/>
      </w:pPr>
      <w:r>
        <w:t xml:space="preserve">Any evidence of previous short supply or supply of poor quality of any item will render the tenderer automatically disqualified on the whole tender.  </w:t>
      </w:r>
    </w:p>
    <w:p w:rsidR="00D01EBF" w:rsidRDefault="00D01EBF" w:rsidP="00FC2FA5">
      <w:pPr>
        <w:spacing w:after="0" w:line="259" w:lineRule="auto"/>
        <w:ind w:left="900" w:right="0" w:firstLine="0"/>
        <w:jc w:val="left"/>
      </w:pPr>
    </w:p>
    <w:p w:rsidR="005904B4" w:rsidRDefault="00BE7687">
      <w:pPr>
        <w:pStyle w:val="Heading1"/>
        <w:ind w:left="910"/>
      </w:pPr>
      <w:r>
        <w:t xml:space="preserve">SECTION E: SCHEDULE OF REQUIREMENTS </w:t>
      </w:r>
    </w:p>
    <w:p w:rsidR="005904B4" w:rsidRDefault="005904B4">
      <w:pPr>
        <w:spacing w:after="0" w:line="259" w:lineRule="auto"/>
        <w:ind w:left="900" w:right="0" w:firstLine="0"/>
        <w:jc w:val="left"/>
      </w:pPr>
    </w:p>
    <w:tbl>
      <w:tblPr>
        <w:tblStyle w:val="TableGrid"/>
        <w:tblW w:w="8829" w:type="dxa"/>
        <w:tblInd w:w="886" w:type="dxa"/>
        <w:tblCellMar>
          <w:top w:w="46" w:type="dxa"/>
          <w:bottom w:w="9" w:type="dxa"/>
          <w:right w:w="94" w:type="dxa"/>
        </w:tblCellMar>
        <w:tblLook w:val="04A0" w:firstRow="1" w:lastRow="0" w:firstColumn="1" w:lastColumn="0" w:noHBand="0" w:noVBand="1"/>
      </w:tblPr>
      <w:tblGrid>
        <w:gridCol w:w="5014"/>
        <w:gridCol w:w="509"/>
        <w:gridCol w:w="954"/>
        <w:gridCol w:w="2352"/>
      </w:tblGrid>
      <w:tr w:rsidR="005904B4" w:rsidTr="009B073C">
        <w:trPr>
          <w:trHeight w:val="189"/>
        </w:trPr>
        <w:tc>
          <w:tcPr>
            <w:tcW w:w="5014" w:type="dxa"/>
            <w:tcBorders>
              <w:top w:val="single" w:sz="4" w:space="0" w:color="000000"/>
              <w:left w:val="single" w:sz="4" w:space="0" w:color="000000"/>
              <w:bottom w:val="single" w:sz="4" w:space="0" w:color="000000"/>
              <w:right w:val="single" w:sz="4" w:space="0" w:color="000000"/>
            </w:tcBorders>
          </w:tcPr>
          <w:p w:rsidR="005904B4" w:rsidRDefault="00BE7687">
            <w:pPr>
              <w:spacing w:after="0" w:line="259" w:lineRule="auto"/>
              <w:ind w:left="5" w:right="0" w:firstLine="0"/>
              <w:jc w:val="left"/>
            </w:pPr>
            <w:r>
              <w:rPr>
                <w:rFonts w:ascii="Arial" w:eastAsia="Arial" w:hAnsi="Arial" w:cs="Arial"/>
                <w:b/>
                <w:sz w:val="20"/>
              </w:rPr>
              <w:t xml:space="preserve">Item </w:t>
            </w:r>
            <w:r w:rsidR="009B073C">
              <w:rPr>
                <w:rFonts w:ascii="Arial" w:eastAsia="Arial" w:hAnsi="Arial" w:cs="Arial"/>
                <w:b/>
                <w:sz w:val="20"/>
              </w:rPr>
              <w:t>Description</w:t>
            </w:r>
          </w:p>
        </w:tc>
        <w:tc>
          <w:tcPr>
            <w:tcW w:w="509" w:type="dxa"/>
            <w:tcBorders>
              <w:top w:val="single" w:sz="4" w:space="0" w:color="000000"/>
              <w:left w:val="single" w:sz="4" w:space="0" w:color="000000"/>
              <w:bottom w:val="single" w:sz="4" w:space="0" w:color="000000"/>
              <w:right w:val="single" w:sz="4" w:space="0" w:color="000000"/>
            </w:tcBorders>
          </w:tcPr>
          <w:p w:rsidR="005904B4" w:rsidRDefault="00BE7687">
            <w:pPr>
              <w:spacing w:after="0" w:line="259" w:lineRule="auto"/>
              <w:ind w:left="0" w:right="0" w:firstLine="0"/>
              <w:jc w:val="left"/>
            </w:pPr>
            <w:r>
              <w:rPr>
                <w:rFonts w:ascii="Arial" w:eastAsia="Arial" w:hAnsi="Arial" w:cs="Arial"/>
                <w:b/>
                <w:sz w:val="20"/>
              </w:rPr>
              <w:t xml:space="preserve">Unit </w:t>
            </w:r>
          </w:p>
        </w:tc>
        <w:tc>
          <w:tcPr>
            <w:tcW w:w="954" w:type="dxa"/>
            <w:tcBorders>
              <w:top w:val="single" w:sz="4" w:space="0" w:color="000000"/>
              <w:left w:val="single" w:sz="4" w:space="0" w:color="000000"/>
              <w:bottom w:val="single" w:sz="4" w:space="0" w:color="000000"/>
              <w:right w:val="single" w:sz="4" w:space="0" w:color="000000"/>
            </w:tcBorders>
          </w:tcPr>
          <w:p w:rsidR="005904B4" w:rsidRDefault="00BE7687">
            <w:pPr>
              <w:spacing w:after="0" w:line="259" w:lineRule="auto"/>
              <w:ind w:left="0" w:right="0" w:firstLine="0"/>
            </w:pPr>
            <w:r>
              <w:rPr>
                <w:rFonts w:ascii="Arial" w:eastAsia="Arial" w:hAnsi="Arial" w:cs="Arial"/>
                <w:b/>
                <w:sz w:val="20"/>
              </w:rPr>
              <w:t xml:space="preserve">Quantity </w:t>
            </w:r>
          </w:p>
        </w:tc>
        <w:tc>
          <w:tcPr>
            <w:tcW w:w="2352" w:type="dxa"/>
            <w:tcBorders>
              <w:top w:val="single" w:sz="4" w:space="0" w:color="000000"/>
              <w:left w:val="single" w:sz="4" w:space="0" w:color="000000"/>
              <w:bottom w:val="single" w:sz="4" w:space="0" w:color="000000"/>
              <w:right w:val="single" w:sz="4" w:space="0" w:color="000000"/>
            </w:tcBorders>
          </w:tcPr>
          <w:p w:rsidR="005904B4" w:rsidRDefault="00BE7687" w:rsidP="001D7EB2">
            <w:pPr>
              <w:spacing w:after="0" w:line="259" w:lineRule="auto"/>
              <w:ind w:left="-2" w:right="0" w:firstLine="0"/>
              <w:jc w:val="left"/>
            </w:pPr>
            <w:r>
              <w:rPr>
                <w:rFonts w:ascii="Arial" w:eastAsia="Arial" w:hAnsi="Arial" w:cs="Arial"/>
                <w:b/>
                <w:sz w:val="20"/>
              </w:rPr>
              <w:t>Price (</w:t>
            </w:r>
            <w:r w:rsidR="001D7EB2">
              <w:rPr>
                <w:rFonts w:ascii="Arial" w:eastAsia="Arial" w:hAnsi="Arial" w:cs="Arial"/>
                <w:b/>
                <w:sz w:val="20"/>
              </w:rPr>
              <w:t>EUR</w:t>
            </w:r>
            <w:r>
              <w:rPr>
                <w:rFonts w:ascii="Arial" w:eastAsia="Arial" w:hAnsi="Arial" w:cs="Arial"/>
                <w:b/>
                <w:sz w:val="20"/>
              </w:rPr>
              <w:t xml:space="preserve">) </w:t>
            </w:r>
          </w:p>
        </w:tc>
      </w:tr>
      <w:tr w:rsidR="005904B4" w:rsidTr="004F0D7B">
        <w:trPr>
          <w:trHeight w:val="844"/>
        </w:trPr>
        <w:tc>
          <w:tcPr>
            <w:tcW w:w="5014" w:type="dxa"/>
            <w:tcBorders>
              <w:top w:val="single" w:sz="4" w:space="0" w:color="000000"/>
              <w:left w:val="single" w:sz="8" w:space="0" w:color="000000"/>
              <w:bottom w:val="single" w:sz="4" w:space="0" w:color="000000"/>
              <w:right w:val="single" w:sz="4" w:space="0" w:color="000000"/>
            </w:tcBorders>
          </w:tcPr>
          <w:p w:rsidR="00C23BB3" w:rsidRPr="00FD2067" w:rsidRDefault="00C23BB3">
            <w:pPr>
              <w:spacing w:after="0" w:line="259" w:lineRule="auto"/>
              <w:ind w:right="0" w:firstLine="0"/>
              <w:jc w:val="left"/>
              <w:rPr>
                <w:b/>
              </w:rPr>
            </w:pPr>
            <w:r w:rsidRPr="00FD2067">
              <w:rPr>
                <w:b/>
              </w:rPr>
              <w:t>MOTOR VEHICLE</w:t>
            </w:r>
          </w:p>
          <w:p w:rsidR="00FD2067" w:rsidRPr="00FD2067" w:rsidRDefault="006264AE">
            <w:pPr>
              <w:spacing w:after="0" w:line="259" w:lineRule="auto"/>
              <w:ind w:right="0" w:firstLine="0"/>
              <w:jc w:val="left"/>
              <w:rPr>
                <w:b/>
              </w:rPr>
            </w:pPr>
            <w:r w:rsidRPr="00FD2067">
              <w:t>4.2L</w:t>
            </w:r>
            <w:r w:rsidR="00C30901">
              <w:t xml:space="preserve"> Standard</w:t>
            </w:r>
            <w:r w:rsidRPr="00FD2067">
              <w:t xml:space="preserve"> 5</w:t>
            </w:r>
            <w:r w:rsidR="00C30901">
              <w:t xml:space="preserve">-MT 4x4 </w:t>
            </w:r>
            <w:r w:rsidRPr="00FD2067">
              <w:t>- S</w:t>
            </w:r>
            <w:r w:rsidR="00936464" w:rsidRPr="00FD2067">
              <w:t>tation</w:t>
            </w:r>
            <w:r w:rsidRPr="00FD2067">
              <w:t xml:space="preserve"> W</w:t>
            </w:r>
            <w:r w:rsidR="00936464" w:rsidRPr="00FD2067">
              <w:t>agon</w:t>
            </w:r>
          </w:p>
          <w:p w:rsidR="006F348D" w:rsidRPr="009B073C" w:rsidRDefault="006264AE" w:rsidP="009B073C">
            <w:pPr>
              <w:spacing w:after="0" w:line="259" w:lineRule="auto"/>
              <w:ind w:right="0" w:firstLine="0"/>
              <w:jc w:val="left"/>
              <w:rPr>
                <w:b/>
              </w:rPr>
            </w:pPr>
            <w:r w:rsidRPr="00FD2067">
              <w:rPr>
                <w:b/>
              </w:rPr>
              <w:t>as per the specifications</w:t>
            </w:r>
          </w:p>
        </w:tc>
        <w:tc>
          <w:tcPr>
            <w:tcW w:w="509" w:type="dxa"/>
            <w:tcBorders>
              <w:top w:val="single" w:sz="4" w:space="0" w:color="000000"/>
              <w:left w:val="single" w:sz="4" w:space="0" w:color="000000"/>
              <w:bottom w:val="single" w:sz="4" w:space="0" w:color="000000"/>
              <w:right w:val="single" w:sz="4" w:space="0" w:color="000000"/>
            </w:tcBorders>
            <w:vAlign w:val="center"/>
          </w:tcPr>
          <w:p w:rsidR="00FD2067" w:rsidRPr="00FD2067" w:rsidRDefault="00FD2067" w:rsidP="00FD2067">
            <w:pPr>
              <w:spacing w:after="0" w:line="259" w:lineRule="auto"/>
              <w:ind w:left="80" w:right="0" w:firstLine="0"/>
              <w:jc w:val="center"/>
              <w:rPr>
                <w:rFonts w:ascii="Arial" w:eastAsia="Arial" w:hAnsi="Arial" w:cs="Arial"/>
                <w:sz w:val="20"/>
              </w:rPr>
            </w:pPr>
          </w:p>
          <w:p w:rsidR="0084154F" w:rsidRDefault="00BE7687" w:rsidP="009B073C">
            <w:pPr>
              <w:spacing w:after="0" w:line="259" w:lineRule="auto"/>
              <w:ind w:left="80" w:right="0" w:firstLine="0"/>
              <w:jc w:val="center"/>
              <w:rPr>
                <w:rFonts w:ascii="Arial" w:eastAsia="Arial" w:hAnsi="Arial" w:cs="Arial"/>
                <w:sz w:val="20"/>
              </w:rPr>
            </w:pPr>
            <w:r w:rsidRPr="00FD2067">
              <w:rPr>
                <w:rFonts w:ascii="Arial" w:eastAsia="Arial" w:hAnsi="Arial" w:cs="Arial"/>
                <w:sz w:val="20"/>
              </w:rPr>
              <w:t>Pc</w:t>
            </w:r>
          </w:p>
          <w:p w:rsidR="005904B4" w:rsidRPr="00FD2067" w:rsidRDefault="005904B4" w:rsidP="00FD2067">
            <w:pPr>
              <w:spacing w:after="0" w:line="259" w:lineRule="auto"/>
              <w:ind w:left="0" w:right="0" w:firstLine="0"/>
              <w:jc w:val="center"/>
              <w:rPr>
                <w:rFonts w:ascii="Arial" w:eastAsia="Arial" w:hAnsi="Arial" w:cs="Arial"/>
                <w:sz w:val="20"/>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FD2067" w:rsidRDefault="00BE7687" w:rsidP="00C30901">
            <w:pPr>
              <w:spacing w:after="0" w:line="259" w:lineRule="auto"/>
              <w:ind w:left="0" w:right="0" w:firstLine="0"/>
              <w:jc w:val="center"/>
            </w:pPr>
            <w:r w:rsidRPr="00FD2067">
              <w:rPr>
                <w:rFonts w:ascii="Arial" w:eastAsia="Arial" w:hAnsi="Arial" w:cs="Arial"/>
                <w:sz w:val="20"/>
              </w:rPr>
              <w:t>1</w:t>
            </w:r>
          </w:p>
        </w:tc>
        <w:tc>
          <w:tcPr>
            <w:tcW w:w="2352" w:type="dxa"/>
            <w:tcBorders>
              <w:top w:val="single" w:sz="4" w:space="0" w:color="000000"/>
              <w:left w:val="single" w:sz="4" w:space="0" w:color="000000"/>
              <w:bottom w:val="single" w:sz="4" w:space="0" w:color="000000"/>
              <w:right w:val="single" w:sz="4" w:space="0" w:color="000000"/>
            </w:tcBorders>
            <w:vAlign w:val="bottom"/>
          </w:tcPr>
          <w:p w:rsidR="005904B4" w:rsidRDefault="005904B4" w:rsidP="009B073C">
            <w:pPr>
              <w:spacing w:after="0" w:line="259" w:lineRule="auto"/>
              <w:ind w:left="0" w:right="0" w:firstLine="0"/>
              <w:jc w:val="left"/>
            </w:pPr>
          </w:p>
        </w:tc>
      </w:tr>
      <w:tr w:rsidR="009B073C" w:rsidTr="004F0D7B">
        <w:trPr>
          <w:trHeight w:val="637"/>
        </w:trPr>
        <w:tc>
          <w:tcPr>
            <w:tcW w:w="5014" w:type="dxa"/>
            <w:tcBorders>
              <w:top w:val="single" w:sz="4" w:space="0" w:color="000000"/>
              <w:left w:val="single" w:sz="8" w:space="0" w:color="000000"/>
              <w:bottom w:val="single" w:sz="4" w:space="0" w:color="000000"/>
              <w:right w:val="single" w:sz="4" w:space="0" w:color="000000"/>
            </w:tcBorders>
          </w:tcPr>
          <w:p w:rsidR="004F0D7B" w:rsidRPr="00FD2067" w:rsidRDefault="004F0D7B" w:rsidP="004F0D7B">
            <w:pPr>
              <w:spacing w:after="0" w:line="259" w:lineRule="auto"/>
              <w:ind w:right="0" w:firstLine="0"/>
              <w:jc w:val="left"/>
              <w:rPr>
                <w:b/>
              </w:rPr>
            </w:pPr>
            <w:r w:rsidRPr="00FD2067">
              <w:rPr>
                <w:b/>
              </w:rPr>
              <w:t>MOTOR VEHICLE</w:t>
            </w:r>
          </w:p>
          <w:p w:rsidR="009B073C" w:rsidRDefault="009B073C" w:rsidP="009B073C">
            <w:pPr>
              <w:spacing w:after="0" w:line="259" w:lineRule="auto"/>
              <w:ind w:right="0" w:firstLine="0"/>
              <w:jc w:val="left"/>
              <w:rPr>
                <w:b/>
              </w:rPr>
            </w:pPr>
            <w:r w:rsidRPr="00FD2067">
              <w:t>Manual</w:t>
            </w:r>
            <w:r>
              <w:t xml:space="preserve"> </w:t>
            </w:r>
            <w:r w:rsidRPr="00FD2067">
              <w:t>Double Cabin</w:t>
            </w:r>
            <w:r w:rsidR="000424D0">
              <w:t xml:space="preserve"> </w:t>
            </w:r>
            <w:r w:rsidR="00FF7BA2">
              <w:t>2</w:t>
            </w:r>
            <w:r w:rsidRPr="00FD2067">
              <w:t>.</w:t>
            </w:r>
            <w:r w:rsidR="00FF7BA2">
              <w:t>4</w:t>
            </w:r>
            <w:r w:rsidRPr="00FD2067">
              <w:t xml:space="preserve"> D-4D</w:t>
            </w:r>
            <w:r w:rsidRPr="00FD2067">
              <w:rPr>
                <w:b/>
              </w:rPr>
              <w:t xml:space="preserve"> </w:t>
            </w:r>
          </w:p>
          <w:p w:rsidR="009B073C" w:rsidRPr="00FD2067" w:rsidRDefault="009B073C" w:rsidP="009B073C">
            <w:pPr>
              <w:spacing w:after="0" w:line="259" w:lineRule="auto"/>
              <w:ind w:right="0" w:firstLine="0"/>
              <w:jc w:val="left"/>
              <w:rPr>
                <w:b/>
              </w:rPr>
            </w:pPr>
            <w:r w:rsidRPr="00FD2067">
              <w:rPr>
                <w:b/>
              </w:rPr>
              <w:t>as per the specifications</w:t>
            </w:r>
          </w:p>
        </w:tc>
        <w:tc>
          <w:tcPr>
            <w:tcW w:w="509" w:type="dxa"/>
            <w:tcBorders>
              <w:top w:val="single" w:sz="4" w:space="0" w:color="000000"/>
              <w:left w:val="single" w:sz="4" w:space="0" w:color="000000"/>
              <w:bottom w:val="single" w:sz="4" w:space="0" w:color="000000"/>
              <w:right w:val="single" w:sz="4" w:space="0" w:color="000000"/>
            </w:tcBorders>
            <w:vAlign w:val="center"/>
          </w:tcPr>
          <w:p w:rsidR="004F0D7B" w:rsidRDefault="004F0D7B" w:rsidP="00FD2067">
            <w:pPr>
              <w:spacing w:after="0" w:line="259" w:lineRule="auto"/>
              <w:ind w:left="80" w:right="0" w:firstLine="0"/>
              <w:jc w:val="center"/>
              <w:rPr>
                <w:rFonts w:ascii="Arial" w:eastAsia="Arial" w:hAnsi="Arial" w:cs="Arial"/>
                <w:sz w:val="20"/>
              </w:rPr>
            </w:pPr>
          </w:p>
          <w:p w:rsidR="009B073C" w:rsidRPr="00FD2067" w:rsidRDefault="009B073C" w:rsidP="00FD2067">
            <w:pPr>
              <w:spacing w:after="0" w:line="259" w:lineRule="auto"/>
              <w:ind w:left="80" w:right="0" w:firstLine="0"/>
              <w:jc w:val="center"/>
              <w:rPr>
                <w:rFonts w:ascii="Arial" w:eastAsia="Arial" w:hAnsi="Arial" w:cs="Arial"/>
                <w:sz w:val="20"/>
              </w:rPr>
            </w:pPr>
            <w:r w:rsidRPr="00FD2067">
              <w:rPr>
                <w:rFonts w:ascii="Arial" w:eastAsia="Arial" w:hAnsi="Arial" w:cs="Arial"/>
                <w:sz w:val="20"/>
              </w:rPr>
              <w:t>Pc</w:t>
            </w:r>
          </w:p>
        </w:tc>
        <w:tc>
          <w:tcPr>
            <w:tcW w:w="954" w:type="dxa"/>
            <w:tcBorders>
              <w:top w:val="single" w:sz="4" w:space="0" w:color="000000"/>
              <w:left w:val="single" w:sz="4" w:space="0" w:color="000000"/>
              <w:bottom w:val="single" w:sz="4" w:space="0" w:color="000000"/>
              <w:right w:val="single" w:sz="4" w:space="0" w:color="000000"/>
            </w:tcBorders>
            <w:vAlign w:val="center"/>
          </w:tcPr>
          <w:p w:rsidR="004F0D7B" w:rsidRDefault="004F0D7B">
            <w:pPr>
              <w:spacing w:after="0" w:line="259" w:lineRule="auto"/>
              <w:ind w:left="79" w:right="0" w:firstLine="0"/>
              <w:jc w:val="center"/>
              <w:rPr>
                <w:rFonts w:ascii="Arial" w:eastAsia="Arial" w:hAnsi="Arial" w:cs="Arial"/>
                <w:sz w:val="20"/>
              </w:rPr>
            </w:pPr>
          </w:p>
          <w:p w:rsidR="009B073C" w:rsidRPr="00FD2067" w:rsidRDefault="009B073C">
            <w:pPr>
              <w:spacing w:after="0" w:line="259" w:lineRule="auto"/>
              <w:ind w:left="79" w:right="0" w:firstLine="0"/>
              <w:jc w:val="center"/>
              <w:rPr>
                <w:rFonts w:ascii="Arial" w:eastAsia="Arial" w:hAnsi="Arial" w:cs="Arial"/>
                <w:sz w:val="20"/>
              </w:rPr>
            </w:pPr>
            <w:r w:rsidRPr="00FD2067">
              <w:rPr>
                <w:rFonts w:ascii="Arial" w:eastAsia="Arial" w:hAnsi="Arial" w:cs="Arial"/>
                <w:sz w:val="20"/>
              </w:rPr>
              <w:t>1</w:t>
            </w:r>
          </w:p>
        </w:tc>
        <w:tc>
          <w:tcPr>
            <w:tcW w:w="2352" w:type="dxa"/>
            <w:tcBorders>
              <w:top w:val="single" w:sz="4" w:space="0" w:color="000000"/>
              <w:left w:val="single" w:sz="4" w:space="0" w:color="000000"/>
              <w:bottom w:val="single" w:sz="4" w:space="0" w:color="000000"/>
              <w:right w:val="single" w:sz="4" w:space="0" w:color="000000"/>
            </w:tcBorders>
            <w:vAlign w:val="bottom"/>
          </w:tcPr>
          <w:p w:rsidR="009B073C" w:rsidRDefault="009B073C">
            <w:pPr>
              <w:spacing w:after="0" w:line="259" w:lineRule="auto"/>
              <w:ind w:left="-2" w:right="0" w:firstLine="0"/>
              <w:jc w:val="left"/>
            </w:pPr>
          </w:p>
        </w:tc>
      </w:tr>
    </w:tbl>
    <w:p w:rsidR="005904B4" w:rsidRDefault="005904B4" w:rsidP="004F0D7B">
      <w:pPr>
        <w:spacing w:after="0" w:line="259" w:lineRule="auto"/>
        <w:ind w:left="0" w:right="0" w:firstLine="0"/>
        <w:jc w:val="left"/>
      </w:pPr>
    </w:p>
    <w:p w:rsidR="007E3731" w:rsidRDefault="00BE7687" w:rsidP="004F0D7B">
      <w:pPr>
        <w:ind w:left="910" w:right="0"/>
      </w:pPr>
      <w:r>
        <w:t xml:space="preserve">Expected </w:t>
      </w:r>
      <w:r w:rsidR="00936464">
        <w:t>supply and de</w:t>
      </w:r>
      <w:r>
        <w:t xml:space="preserve">livery time from date of receipt of LPO: ……………………………… </w:t>
      </w:r>
    </w:p>
    <w:p w:rsidR="007E3731" w:rsidRDefault="007E3731" w:rsidP="004F0D7B">
      <w:pPr>
        <w:ind w:left="0" w:right="0" w:firstLine="0"/>
      </w:pPr>
    </w:p>
    <w:p w:rsidR="005904B4" w:rsidRDefault="00BE7687" w:rsidP="004F0D7B">
      <w:pPr>
        <w:ind w:left="910" w:right="0"/>
      </w:pPr>
      <w:r>
        <w:rPr>
          <w:b/>
        </w:rPr>
        <w:t xml:space="preserve">SECTION F: TECHNICAL SPECIFICATIONS </w:t>
      </w:r>
    </w:p>
    <w:p w:rsidR="00C23BB3" w:rsidRPr="00C23BB3" w:rsidRDefault="00BE7687" w:rsidP="004F0D7B">
      <w:pPr>
        <w:pStyle w:val="Heading2"/>
        <w:spacing w:after="0" w:line="259" w:lineRule="auto"/>
        <w:ind w:left="2350"/>
      </w:pPr>
      <w:r>
        <w:rPr>
          <w:u w:val="single" w:color="000000"/>
        </w:rPr>
        <w:t>General</w:t>
      </w:r>
    </w:p>
    <w:p w:rsidR="005904B4" w:rsidRDefault="00BE7687">
      <w:pPr>
        <w:numPr>
          <w:ilvl w:val="0"/>
          <w:numId w:val="9"/>
        </w:numPr>
        <w:ind w:right="0" w:hanging="569"/>
      </w:pPr>
      <w:r>
        <w:t xml:space="preserve">These specifications describe the basic requirements for equipment. Tenderers are requested to submit with their offers the detailed specifications for any products they intend to supply. </w:t>
      </w:r>
    </w:p>
    <w:p w:rsidR="005904B4" w:rsidRDefault="00BE7687">
      <w:pPr>
        <w:numPr>
          <w:ilvl w:val="0"/>
          <w:numId w:val="9"/>
        </w:numPr>
        <w:ind w:right="0" w:hanging="569"/>
      </w:pPr>
      <w:r>
        <w:t xml:space="preserve">All the technical characteristics of the equipment shall not be less than those required in these specifications. Deviations from the basic requirement, if any, shall be explained in the detail in writing with the offer. The procuring entity reserves the right to reject the products, if such deviations shall be found critical to the use and operation of the products. In all goods original / genuine products must be supplied. </w:t>
      </w:r>
    </w:p>
    <w:p w:rsidR="005904B4" w:rsidRDefault="00BE7687">
      <w:pPr>
        <w:numPr>
          <w:ilvl w:val="0"/>
          <w:numId w:val="9"/>
        </w:numPr>
        <w:ind w:right="0" w:hanging="569"/>
      </w:pPr>
      <w:r>
        <w:t>The vehicle has t</w:t>
      </w:r>
      <w:r w:rsidR="004F0D7B">
        <w:t xml:space="preserve">o be with the following </w:t>
      </w:r>
      <w:r>
        <w:t xml:space="preserve">specifications: </w:t>
      </w:r>
    </w:p>
    <w:p w:rsidR="000424D0" w:rsidRDefault="000424D0" w:rsidP="000424D0">
      <w:pPr>
        <w:ind w:right="0"/>
      </w:pPr>
    </w:p>
    <w:p w:rsidR="000424D0" w:rsidRDefault="000424D0" w:rsidP="000424D0">
      <w:pPr>
        <w:ind w:right="0"/>
      </w:pPr>
    </w:p>
    <w:p w:rsidR="000424D0" w:rsidRDefault="000424D0" w:rsidP="000424D0">
      <w:pPr>
        <w:ind w:right="0"/>
      </w:pPr>
    </w:p>
    <w:p w:rsidR="000424D0" w:rsidRDefault="000424D0" w:rsidP="000424D0">
      <w:pPr>
        <w:ind w:right="0"/>
      </w:pPr>
    </w:p>
    <w:p w:rsidR="000424D0" w:rsidRDefault="000424D0" w:rsidP="000424D0">
      <w:pPr>
        <w:ind w:right="0"/>
      </w:pPr>
    </w:p>
    <w:p w:rsidR="000424D0" w:rsidRDefault="000424D0" w:rsidP="00FF7BA2">
      <w:pPr>
        <w:ind w:left="0" w:right="0" w:firstLine="0"/>
      </w:pPr>
    </w:p>
    <w:p w:rsidR="00FD2067" w:rsidRDefault="00FD2067">
      <w:pPr>
        <w:spacing w:after="0" w:line="259" w:lineRule="auto"/>
        <w:ind w:left="2602" w:right="0" w:firstLine="0"/>
        <w:jc w:val="left"/>
      </w:pPr>
    </w:p>
    <w:p w:rsidR="005904B4" w:rsidRPr="003B5BDF" w:rsidRDefault="00FD2067" w:rsidP="003B5BDF">
      <w:pPr>
        <w:rPr>
          <w:b/>
        </w:rPr>
      </w:pPr>
      <w:r w:rsidRPr="00821CDE">
        <w:rPr>
          <w:b/>
        </w:rPr>
        <w:t>4.2</w:t>
      </w:r>
      <w:r w:rsidR="009B073C" w:rsidRPr="00821CDE">
        <w:rPr>
          <w:b/>
        </w:rPr>
        <w:t xml:space="preserve"> </w:t>
      </w:r>
      <w:r w:rsidRPr="00821CDE">
        <w:rPr>
          <w:b/>
        </w:rPr>
        <w:t>L</w:t>
      </w:r>
      <w:r w:rsidR="00821CDE" w:rsidRPr="00821CDE">
        <w:rPr>
          <w:b/>
        </w:rPr>
        <w:t xml:space="preserve"> </w:t>
      </w:r>
      <w:r w:rsidR="00C30901">
        <w:rPr>
          <w:b/>
        </w:rPr>
        <w:t>Standard</w:t>
      </w:r>
      <w:r w:rsidRPr="00821CDE">
        <w:rPr>
          <w:b/>
        </w:rPr>
        <w:t xml:space="preserve"> 5</w:t>
      </w:r>
      <w:r w:rsidR="00C30901">
        <w:rPr>
          <w:b/>
        </w:rPr>
        <w:t xml:space="preserve">-MT 4x4 </w:t>
      </w:r>
      <w:r w:rsidRPr="00821CDE">
        <w:rPr>
          <w:b/>
        </w:rPr>
        <w:t>- S</w:t>
      </w:r>
      <w:r w:rsidR="00936464" w:rsidRPr="00821CDE">
        <w:rPr>
          <w:b/>
        </w:rPr>
        <w:t>tation</w:t>
      </w:r>
      <w:r w:rsidRPr="00821CDE">
        <w:rPr>
          <w:b/>
        </w:rPr>
        <w:t xml:space="preserve"> W</w:t>
      </w:r>
      <w:r w:rsidR="00936464" w:rsidRPr="00821CDE">
        <w:rPr>
          <w:b/>
        </w:rPr>
        <w:t>agon</w:t>
      </w:r>
      <w:r w:rsidRPr="00821CDE">
        <w:rPr>
          <w:b/>
        </w:rPr>
        <w:t xml:space="preserve"> Specifications</w:t>
      </w:r>
      <w:r w:rsidR="00936464" w:rsidRPr="00821CDE">
        <w:rPr>
          <w:b/>
        </w:rPr>
        <w:t>:</w:t>
      </w:r>
    </w:p>
    <w:tbl>
      <w:tblPr>
        <w:tblStyle w:val="TableGrid"/>
        <w:tblW w:w="10630" w:type="dxa"/>
        <w:tblInd w:w="85" w:type="dxa"/>
        <w:tblCellMar>
          <w:left w:w="2" w:type="dxa"/>
          <w:bottom w:w="3" w:type="dxa"/>
          <w:right w:w="115" w:type="dxa"/>
        </w:tblCellMar>
        <w:tblLook w:val="04A0" w:firstRow="1" w:lastRow="0" w:firstColumn="1" w:lastColumn="0" w:noHBand="0" w:noVBand="1"/>
      </w:tblPr>
      <w:tblGrid>
        <w:gridCol w:w="1997"/>
        <w:gridCol w:w="3313"/>
        <w:gridCol w:w="5320"/>
      </w:tblGrid>
      <w:tr w:rsidR="005904B4" w:rsidTr="007E3731">
        <w:trPr>
          <w:trHeight w:val="2795"/>
        </w:trPr>
        <w:tc>
          <w:tcPr>
            <w:tcW w:w="1997" w:type="dxa"/>
            <w:tcBorders>
              <w:top w:val="single" w:sz="4" w:space="0" w:color="000000"/>
              <w:left w:val="single" w:sz="4" w:space="0" w:color="000000"/>
              <w:bottom w:val="single" w:sz="4" w:space="0" w:color="000000"/>
              <w:right w:val="single" w:sz="4" w:space="0" w:color="000000"/>
            </w:tcBorders>
          </w:tcPr>
          <w:p w:rsidR="001B36CD" w:rsidRPr="00950857" w:rsidRDefault="00BE7687">
            <w:pPr>
              <w:spacing w:after="0" w:line="259" w:lineRule="auto"/>
              <w:ind w:left="0" w:right="0" w:firstLine="0"/>
              <w:jc w:val="left"/>
              <w:rPr>
                <w:b/>
                <w:color w:val="B20405"/>
              </w:rPr>
            </w:pPr>
            <w:r w:rsidRPr="00950857">
              <w:rPr>
                <w:b/>
                <w:color w:val="auto"/>
              </w:rPr>
              <w:t>Engine</w:t>
            </w:r>
          </w:p>
        </w:tc>
        <w:tc>
          <w:tcPr>
            <w:tcW w:w="3313" w:type="dxa"/>
            <w:tcBorders>
              <w:top w:val="single" w:sz="4" w:space="0" w:color="000000"/>
              <w:left w:val="single" w:sz="4" w:space="0" w:color="000000"/>
              <w:bottom w:val="single" w:sz="4" w:space="0" w:color="000000"/>
              <w:right w:val="single" w:sz="4" w:space="0" w:color="000000"/>
            </w:tcBorders>
          </w:tcPr>
          <w:p w:rsidR="005904B4" w:rsidRDefault="00BE7687" w:rsidP="001B36CD">
            <w:pPr>
              <w:spacing w:after="91" w:line="259" w:lineRule="auto"/>
              <w:ind w:left="0" w:right="0" w:firstLine="0"/>
              <w:jc w:val="left"/>
            </w:pPr>
            <w:r>
              <w:t xml:space="preserve">Type  </w:t>
            </w:r>
          </w:p>
          <w:p w:rsidR="005904B4" w:rsidRDefault="00DA4F89">
            <w:pPr>
              <w:spacing w:after="88" w:line="259" w:lineRule="auto"/>
              <w:ind w:left="2" w:right="0" w:firstLine="0"/>
              <w:jc w:val="left"/>
            </w:pPr>
            <w:r>
              <w:t>Displacement</w:t>
            </w:r>
            <w:r w:rsidR="00203224">
              <w:t xml:space="preserve"> (cc)</w:t>
            </w:r>
          </w:p>
          <w:p w:rsidR="00950857" w:rsidRDefault="00950857">
            <w:pPr>
              <w:spacing w:after="88" w:line="259" w:lineRule="auto"/>
              <w:ind w:left="2" w:right="0" w:firstLine="0"/>
              <w:jc w:val="left"/>
            </w:pPr>
            <w:r>
              <w:t>Fuel System</w:t>
            </w:r>
          </w:p>
          <w:p w:rsidR="00DA4F89" w:rsidRDefault="00DA4F89">
            <w:pPr>
              <w:spacing w:after="88" w:line="259" w:lineRule="auto"/>
              <w:ind w:left="2" w:right="0" w:firstLine="0"/>
              <w:jc w:val="left"/>
            </w:pPr>
            <w:r>
              <w:t xml:space="preserve">Max. </w:t>
            </w:r>
            <w:r w:rsidR="00BE7687">
              <w:t>Power</w:t>
            </w:r>
            <w:r w:rsidR="00950857">
              <w:t>HP/rpm</w:t>
            </w:r>
          </w:p>
          <w:p w:rsidR="005904B4" w:rsidRDefault="00DA4F89">
            <w:pPr>
              <w:spacing w:after="91" w:line="259" w:lineRule="auto"/>
              <w:ind w:left="2" w:right="0" w:firstLine="0"/>
              <w:jc w:val="left"/>
            </w:pPr>
            <w:r>
              <w:t xml:space="preserve">Max. </w:t>
            </w:r>
            <w:r w:rsidR="00BE7687">
              <w:t>Torque</w:t>
            </w:r>
            <w:r w:rsidR="00C30901">
              <w:t xml:space="preserve"> </w:t>
            </w:r>
            <w:r w:rsidR="00950857">
              <w:t>Nm</w:t>
            </w:r>
          </w:p>
          <w:p w:rsidR="001B36CD" w:rsidRDefault="00950857">
            <w:pPr>
              <w:spacing w:after="91" w:line="259" w:lineRule="auto"/>
              <w:ind w:left="2" w:right="0" w:firstLine="0"/>
              <w:jc w:val="left"/>
            </w:pPr>
            <w:r>
              <w:t>Number of cylinders</w:t>
            </w:r>
          </w:p>
          <w:p w:rsidR="001B36CD" w:rsidRDefault="00950857">
            <w:pPr>
              <w:spacing w:after="91" w:line="259" w:lineRule="auto"/>
              <w:ind w:left="2" w:right="0" w:firstLine="0"/>
              <w:jc w:val="left"/>
            </w:pPr>
            <w:r>
              <w:t>Valves/cylinder</w:t>
            </w:r>
          </w:p>
          <w:p w:rsidR="005904B4" w:rsidRDefault="00BE7687" w:rsidP="00FA48A4">
            <w:pPr>
              <w:spacing w:after="0" w:line="259" w:lineRule="auto"/>
              <w:ind w:left="2" w:right="0" w:firstLine="0"/>
              <w:jc w:val="left"/>
            </w:pPr>
            <w:r>
              <w:t xml:space="preserve">Fuel Distribution </w:t>
            </w:r>
          </w:p>
        </w:tc>
        <w:tc>
          <w:tcPr>
            <w:tcW w:w="5320" w:type="dxa"/>
            <w:tcBorders>
              <w:top w:val="single" w:sz="4" w:space="0" w:color="000000"/>
              <w:left w:val="single" w:sz="4" w:space="0" w:color="000000"/>
              <w:bottom w:val="single" w:sz="4" w:space="0" w:color="000000"/>
              <w:right w:val="single" w:sz="4" w:space="0" w:color="000000"/>
            </w:tcBorders>
          </w:tcPr>
          <w:p w:rsidR="005904B4" w:rsidRDefault="00821CDE">
            <w:pPr>
              <w:spacing w:after="91" w:line="259" w:lineRule="auto"/>
              <w:ind w:left="0" w:right="0" w:firstLine="0"/>
              <w:jc w:val="left"/>
            </w:pPr>
            <w:r>
              <w:t xml:space="preserve">  </w:t>
            </w:r>
            <w:r w:rsidR="00BE7687">
              <w:t>Cylinder</w:t>
            </w:r>
            <w:r w:rsidR="00950857">
              <w:t xml:space="preserve"> in </w:t>
            </w:r>
            <w:r w:rsidR="00BE7687">
              <w:t>line</w:t>
            </w:r>
          </w:p>
          <w:p w:rsidR="005904B4" w:rsidRDefault="00821CDE">
            <w:pPr>
              <w:spacing w:after="88" w:line="259" w:lineRule="auto"/>
              <w:ind w:left="0" w:right="0" w:firstLine="0"/>
              <w:jc w:val="left"/>
            </w:pPr>
            <w:r>
              <w:t xml:space="preserve">   </w:t>
            </w:r>
            <w:r w:rsidR="00203224">
              <w:t>4</w:t>
            </w:r>
            <w:r w:rsidR="00DA4F89">
              <w:t xml:space="preserve">164 </w:t>
            </w:r>
          </w:p>
          <w:p w:rsidR="00950857" w:rsidRDefault="00950857">
            <w:pPr>
              <w:spacing w:after="88" w:line="259" w:lineRule="auto"/>
              <w:ind w:left="0" w:right="0" w:firstLine="0"/>
              <w:jc w:val="left"/>
            </w:pPr>
            <w:r>
              <w:t xml:space="preserve">   External injection</w:t>
            </w:r>
          </w:p>
          <w:p w:rsidR="005904B4" w:rsidRDefault="00C30901">
            <w:pPr>
              <w:spacing w:after="88" w:line="259" w:lineRule="auto"/>
              <w:ind w:left="0" w:right="0" w:firstLine="0"/>
              <w:jc w:val="left"/>
            </w:pPr>
            <w:r>
              <w:t xml:space="preserve">   131</w:t>
            </w:r>
            <w:r w:rsidR="00DA4F89">
              <w:t>/</w:t>
            </w:r>
            <w:r w:rsidR="00203224">
              <w:t>3</w:t>
            </w:r>
            <w:r w:rsidR="00404F8D">
              <w:t>,</w:t>
            </w:r>
            <w:r w:rsidR="00DA4F89">
              <w:t>800</w:t>
            </w:r>
          </w:p>
          <w:p w:rsidR="005904B4" w:rsidRDefault="00DA4F89">
            <w:pPr>
              <w:spacing w:after="91" w:line="259" w:lineRule="auto"/>
              <w:ind w:left="0" w:right="0" w:firstLine="0"/>
              <w:jc w:val="left"/>
            </w:pPr>
            <w:r>
              <w:t xml:space="preserve">   285/</w:t>
            </w:r>
            <w:r w:rsidR="00203224">
              <w:t>2</w:t>
            </w:r>
            <w:r w:rsidR="00404F8D">
              <w:t>,</w:t>
            </w:r>
            <w:r w:rsidR="00BE7687">
              <w:t>200</w:t>
            </w:r>
          </w:p>
          <w:p w:rsidR="001B36CD" w:rsidRDefault="00821CDE">
            <w:pPr>
              <w:spacing w:after="91" w:line="259" w:lineRule="auto"/>
              <w:ind w:left="0" w:right="0" w:firstLine="0"/>
              <w:jc w:val="left"/>
            </w:pPr>
            <w:r>
              <w:t xml:space="preserve">   </w:t>
            </w:r>
            <w:r w:rsidR="00950857">
              <w:t>6</w:t>
            </w:r>
          </w:p>
          <w:p w:rsidR="001B36CD" w:rsidRDefault="00821CDE">
            <w:pPr>
              <w:spacing w:after="91" w:line="259" w:lineRule="auto"/>
              <w:ind w:left="0" w:right="0" w:firstLine="0"/>
              <w:jc w:val="left"/>
            </w:pPr>
            <w:r>
              <w:t xml:space="preserve">   </w:t>
            </w:r>
            <w:r w:rsidR="00950857">
              <w:t>2</w:t>
            </w:r>
          </w:p>
          <w:p w:rsidR="005904B4" w:rsidRDefault="00821CDE" w:rsidP="00FA48A4">
            <w:pPr>
              <w:spacing w:after="0" w:line="259" w:lineRule="auto"/>
              <w:ind w:left="0" w:right="0" w:firstLine="0"/>
              <w:jc w:val="left"/>
            </w:pPr>
            <w:r>
              <w:t xml:space="preserve">   </w:t>
            </w:r>
            <w:r w:rsidR="00BE7687">
              <w:t xml:space="preserve">Fuel Injection </w:t>
            </w:r>
          </w:p>
        </w:tc>
      </w:tr>
      <w:tr w:rsidR="00950857" w:rsidTr="007E3731">
        <w:trPr>
          <w:trHeight w:val="627"/>
        </w:trPr>
        <w:tc>
          <w:tcPr>
            <w:tcW w:w="1997" w:type="dxa"/>
            <w:tcBorders>
              <w:top w:val="single" w:sz="4" w:space="0" w:color="000000"/>
              <w:left w:val="single" w:sz="4" w:space="0" w:color="000000"/>
              <w:bottom w:val="single" w:sz="4" w:space="0" w:color="000000"/>
              <w:right w:val="single" w:sz="4" w:space="0" w:color="000000"/>
            </w:tcBorders>
          </w:tcPr>
          <w:p w:rsidR="00950857" w:rsidRPr="00950857" w:rsidRDefault="00950857">
            <w:pPr>
              <w:spacing w:after="0" w:line="259" w:lineRule="auto"/>
              <w:ind w:left="0" w:right="0" w:firstLine="0"/>
              <w:jc w:val="left"/>
              <w:rPr>
                <w:b/>
                <w:color w:val="B20405"/>
              </w:rPr>
            </w:pPr>
            <w:r w:rsidRPr="00950857">
              <w:rPr>
                <w:b/>
                <w:color w:val="auto"/>
              </w:rPr>
              <w:t>Body</w:t>
            </w:r>
          </w:p>
        </w:tc>
        <w:tc>
          <w:tcPr>
            <w:tcW w:w="3313" w:type="dxa"/>
            <w:tcBorders>
              <w:top w:val="single" w:sz="4" w:space="0" w:color="000000"/>
              <w:left w:val="single" w:sz="4" w:space="0" w:color="000000"/>
              <w:bottom w:val="single" w:sz="4" w:space="0" w:color="000000"/>
              <w:right w:val="single" w:sz="4" w:space="0" w:color="000000"/>
            </w:tcBorders>
          </w:tcPr>
          <w:p w:rsidR="00950857" w:rsidRDefault="00950857" w:rsidP="001B36CD">
            <w:pPr>
              <w:spacing w:after="91" w:line="259" w:lineRule="auto"/>
              <w:ind w:left="0" w:right="0" w:firstLine="0"/>
              <w:jc w:val="left"/>
            </w:pPr>
            <w:r>
              <w:t>Body style</w:t>
            </w:r>
          </w:p>
          <w:p w:rsidR="00950857" w:rsidRDefault="00950857" w:rsidP="001B36CD">
            <w:pPr>
              <w:spacing w:after="91" w:line="259" w:lineRule="auto"/>
              <w:ind w:left="0" w:right="0" w:firstLine="0"/>
              <w:jc w:val="left"/>
            </w:pPr>
            <w:r>
              <w:t>Number of doors</w:t>
            </w:r>
          </w:p>
        </w:tc>
        <w:tc>
          <w:tcPr>
            <w:tcW w:w="5320" w:type="dxa"/>
            <w:tcBorders>
              <w:top w:val="single" w:sz="4" w:space="0" w:color="000000"/>
              <w:left w:val="single" w:sz="4" w:space="0" w:color="000000"/>
              <w:bottom w:val="single" w:sz="4" w:space="0" w:color="000000"/>
              <w:right w:val="single" w:sz="4" w:space="0" w:color="000000"/>
            </w:tcBorders>
          </w:tcPr>
          <w:p w:rsidR="00950857" w:rsidRDefault="00950857">
            <w:pPr>
              <w:spacing w:after="91" w:line="259" w:lineRule="auto"/>
              <w:ind w:left="0" w:right="0" w:firstLine="0"/>
              <w:jc w:val="left"/>
            </w:pPr>
            <w:r>
              <w:t xml:space="preserve">   Station wagon</w:t>
            </w:r>
          </w:p>
          <w:p w:rsidR="00950857" w:rsidRDefault="00950857">
            <w:pPr>
              <w:spacing w:after="91" w:line="259" w:lineRule="auto"/>
              <w:ind w:left="0" w:right="0" w:firstLine="0"/>
              <w:jc w:val="left"/>
            </w:pPr>
            <w:r>
              <w:t xml:space="preserve">   5 doors</w:t>
            </w:r>
          </w:p>
        </w:tc>
      </w:tr>
      <w:tr w:rsidR="005904B4" w:rsidTr="007E3731">
        <w:trPr>
          <w:trHeight w:val="786"/>
        </w:trPr>
        <w:tc>
          <w:tcPr>
            <w:tcW w:w="1997" w:type="dxa"/>
            <w:tcBorders>
              <w:top w:val="single" w:sz="4" w:space="0" w:color="000000"/>
              <w:left w:val="single" w:sz="4" w:space="0" w:color="000000"/>
              <w:bottom w:val="single" w:sz="4" w:space="0" w:color="000000"/>
              <w:right w:val="single" w:sz="4" w:space="0" w:color="000000"/>
            </w:tcBorders>
          </w:tcPr>
          <w:p w:rsidR="005904B4" w:rsidRPr="00F96075" w:rsidRDefault="00BE7687">
            <w:pPr>
              <w:spacing w:after="0" w:line="259" w:lineRule="auto"/>
              <w:ind w:left="0" w:right="0" w:firstLine="0"/>
              <w:jc w:val="left"/>
              <w:rPr>
                <w:b/>
              </w:rPr>
            </w:pPr>
            <w:r w:rsidRPr="00F96075">
              <w:rPr>
                <w:b/>
                <w:color w:val="auto"/>
              </w:rPr>
              <w:t xml:space="preserve">Dimensions  </w:t>
            </w:r>
          </w:p>
        </w:tc>
        <w:tc>
          <w:tcPr>
            <w:tcW w:w="3313" w:type="dxa"/>
            <w:tcBorders>
              <w:top w:val="single" w:sz="4" w:space="0" w:color="000000"/>
              <w:left w:val="single" w:sz="4" w:space="0" w:color="000000"/>
              <w:bottom w:val="single" w:sz="4" w:space="0" w:color="000000"/>
              <w:right w:val="single" w:sz="4" w:space="0" w:color="000000"/>
            </w:tcBorders>
          </w:tcPr>
          <w:p w:rsidR="005904B4" w:rsidRDefault="00BE7687">
            <w:pPr>
              <w:spacing w:after="0" w:line="259" w:lineRule="auto"/>
              <w:ind w:left="2" w:right="0" w:firstLine="0"/>
              <w:jc w:val="left"/>
            </w:pPr>
            <w:r>
              <w:t xml:space="preserve">LXWXH (mm) </w:t>
            </w:r>
          </w:p>
          <w:p w:rsidR="001B36CD" w:rsidRDefault="001B36CD">
            <w:pPr>
              <w:spacing w:after="0" w:line="259" w:lineRule="auto"/>
              <w:ind w:left="2" w:right="0" w:firstLine="0"/>
              <w:jc w:val="left"/>
            </w:pPr>
            <w:r>
              <w:t>Wheelbase (mm)</w:t>
            </w:r>
          </w:p>
          <w:p w:rsidR="005904B4" w:rsidRDefault="001B36CD" w:rsidP="00FA48A4">
            <w:pPr>
              <w:spacing w:after="0" w:line="259" w:lineRule="auto"/>
              <w:ind w:left="2" w:right="0" w:firstLine="0"/>
              <w:jc w:val="left"/>
            </w:pPr>
            <w:r>
              <w:t>Ground clearance (mm)</w:t>
            </w:r>
          </w:p>
        </w:tc>
        <w:tc>
          <w:tcPr>
            <w:tcW w:w="5320" w:type="dxa"/>
            <w:tcBorders>
              <w:top w:val="single" w:sz="4" w:space="0" w:color="000000"/>
              <w:left w:val="single" w:sz="4" w:space="0" w:color="000000"/>
              <w:bottom w:val="single" w:sz="4" w:space="0" w:color="000000"/>
              <w:right w:val="single" w:sz="4" w:space="0" w:color="000000"/>
            </w:tcBorders>
          </w:tcPr>
          <w:p w:rsidR="005904B4" w:rsidRDefault="00821CDE">
            <w:pPr>
              <w:spacing w:after="0" w:line="259" w:lineRule="auto"/>
              <w:ind w:left="0" w:right="0" w:firstLine="0"/>
              <w:jc w:val="left"/>
            </w:pPr>
            <w:r>
              <w:t xml:space="preserve">   </w:t>
            </w:r>
            <w:r w:rsidR="00FA48A4">
              <w:t>4</w:t>
            </w:r>
            <w:r w:rsidR="00404F8D">
              <w:t>,</w:t>
            </w:r>
            <w:r w:rsidR="006264AE" w:rsidRPr="006C6DEB">
              <w:t xml:space="preserve">720 </w:t>
            </w:r>
            <w:r w:rsidR="00FA48A4">
              <w:t>x 1</w:t>
            </w:r>
            <w:r w:rsidR="00404F8D">
              <w:t>,</w:t>
            </w:r>
            <w:r w:rsidR="00BE7687">
              <w:t xml:space="preserve">770 x </w:t>
            </w:r>
            <w:r w:rsidR="00FA48A4">
              <w:t>1</w:t>
            </w:r>
            <w:r w:rsidR="00404F8D">
              <w:t>,</w:t>
            </w:r>
            <w:r w:rsidR="006264AE" w:rsidRPr="006C6DEB">
              <w:t>955</w:t>
            </w:r>
          </w:p>
          <w:p w:rsidR="001B36CD" w:rsidRDefault="00821CDE">
            <w:pPr>
              <w:spacing w:after="0" w:line="259" w:lineRule="auto"/>
              <w:ind w:left="0" w:right="0" w:firstLine="0"/>
              <w:jc w:val="left"/>
            </w:pPr>
            <w:r>
              <w:t xml:space="preserve">   </w:t>
            </w:r>
            <w:r w:rsidR="00FA48A4">
              <w:t>2</w:t>
            </w:r>
            <w:r w:rsidR="00404F8D">
              <w:t>,</w:t>
            </w:r>
            <w:r w:rsidR="001B36CD">
              <w:t>730</w:t>
            </w:r>
          </w:p>
          <w:p w:rsidR="005904B4" w:rsidRDefault="00821CDE" w:rsidP="00FA48A4">
            <w:pPr>
              <w:spacing w:after="0" w:line="259" w:lineRule="auto"/>
              <w:ind w:left="0" w:right="0" w:firstLine="0"/>
              <w:jc w:val="left"/>
            </w:pPr>
            <w:r>
              <w:t xml:space="preserve">   </w:t>
            </w:r>
            <w:r w:rsidR="001B36CD">
              <w:t>230</w:t>
            </w:r>
          </w:p>
        </w:tc>
      </w:tr>
      <w:tr w:rsidR="005904B4" w:rsidTr="007E3731">
        <w:trPr>
          <w:trHeight w:val="994"/>
        </w:trPr>
        <w:tc>
          <w:tcPr>
            <w:tcW w:w="1997" w:type="dxa"/>
            <w:tcBorders>
              <w:top w:val="single" w:sz="4" w:space="0" w:color="000000"/>
              <w:left w:val="single" w:sz="4" w:space="0" w:color="000000"/>
              <w:bottom w:val="single" w:sz="4" w:space="0" w:color="000000"/>
              <w:right w:val="single" w:sz="4" w:space="0" w:color="000000"/>
            </w:tcBorders>
          </w:tcPr>
          <w:p w:rsidR="005904B4" w:rsidRPr="00F96075" w:rsidRDefault="00BE7687" w:rsidP="00FA48A4">
            <w:pPr>
              <w:spacing w:after="0" w:line="259" w:lineRule="auto"/>
              <w:ind w:left="0" w:right="0" w:firstLine="0"/>
              <w:jc w:val="left"/>
              <w:rPr>
                <w:b/>
              </w:rPr>
            </w:pPr>
            <w:r w:rsidRPr="00F96075">
              <w:rPr>
                <w:b/>
                <w:color w:val="auto"/>
              </w:rPr>
              <w:t>Weight</w:t>
            </w:r>
            <w:r w:rsidR="00F96075">
              <w:rPr>
                <w:b/>
                <w:color w:val="auto"/>
              </w:rPr>
              <w:t>/Capacities</w:t>
            </w:r>
          </w:p>
        </w:tc>
        <w:tc>
          <w:tcPr>
            <w:tcW w:w="3313" w:type="dxa"/>
            <w:tcBorders>
              <w:top w:val="single" w:sz="4" w:space="0" w:color="000000"/>
              <w:left w:val="single" w:sz="4" w:space="0" w:color="000000"/>
              <w:bottom w:val="single" w:sz="4" w:space="0" w:color="000000"/>
              <w:right w:val="single" w:sz="4" w:space="0" w:color="000000"/>
            </w:tcBorders>
          </w:tcPr>
          <w:p w:rsidR="00F96075" w:rsidRDefault="00F96075" w:rsidP="001B36CD">
            <w:pPr>
              <w:spacing w:after="91" w:line="259" w:lineRule="auto"/>
              <w:ind w:left="0" w:right="0" w:firstLine="0"/>
              <w:jc w:val="left"/>
            </w:pPr>
            <w:r>
              <w:t>Additional fuel tank capacity (L)</w:t>
            </w:r>
          </w:p>
          <w:p w:rsidR="001B36CD" w:rsidRDefault="00F96075" w:rsidP="001B36CD">
            <w:pPr>
              <w:spacing w:after="91" w:line="259" w:lineRule="auto"/>
              <w:ind w:left="0" w:right="0" w:firstLine="0"/>
              <w:jc w:val="left"/>
            </w:pPr>
            <w:r>
              <w:t>Cur</w:t>
            </w:r>
            <w:r w:rsidR="00BE7687">
              <w:t>b Weight</w:t>
            </w:r>
            <w:r w:rsidR="00FA48A4">
              <w:t xml:space="preserve"> (kg)</w:t>
            </w:r>
          </w:p>
          <w:p w:rsidR="00F96075" w:rsidRDefault="00F96075" w:rsidP="001B36CD">
            <w:pPr>
              <w:spacing w:after="91" w:line="259" w:lineRule="auto"/>
              <w:ind w:left="0" w:right="0" w:firstLine="0"/>
              <w:jc w:val="left"/>
            </w:pPr>
            <w:r>
              <w:t>Fuel tank capacity (L)</w:t>
            </w:r>
          </w:p>
          <w:p w:rsidR="005904B4" w:rsidRDefault="00BE7687" w:rsidP="001B36CD">
            <w:pPr>
              <w:spacing w:after="91" w:line="259" w:lineRule="auto"/>
              <w:ind w:left="0" w:right="0" w:firstLine="0"/>
              <w:jc w:val="left"/>
            </w:pPr>
            <w:r>
              <w:t xml:space="preserve">Gross Vehicle Weight </w:t>
            </w:r>
            <w:r w:rsidR="00FA48A4">
              <w:t>(kg)</w:t>
            </w:r>
          </w:p>
          <w:p w:rsidR="005904B4" w:rsidRDefault="00F96075" w:rsidP="00FA48A4">
            <w:pPr>
              <w:spacing w:after="91" w:line="259" w:lineRule="auto"/>
              <w:ind w:left="0" w:right="0" w:firstLine="0"/>
              <w:jc w:val="left"/>
            </w:pPr>
            <w:r>
              <w:t>Number of seats</w:t>
            </w:r>
          </w:p>
        </w:tc>
        <w:tc>
          <w:tcPr>
            <w:tcW w:w="5320" w:type="dxa"/>
            <w:tcBorders>
              <w:top w:val="single" w:sz="4" w:space="0" w:color="000000"/>
              <w:left w:val="single" w:sz="4" w:space="0" w:color="000000"/>
              <w:bottom w:val="single" w:sz="4" w:space="0" w:color="000000"/>
              <w:right w:val="single" w:sz="4" w:space="0" w:color="000000"/>
            </w:tcBorders>
          </w:tcPr>
          <w:p w:rsidR="00F96075" w:rsidRDefault="00F96075" w:rsidP="001B36CD">
            <w:pPr>
              <w:spacing w:after="91" w:line="259" w:lineRule="auto"/>
              <w:ind w:left="0" w:right="0" w:firstLine="0"/>
              <w:jc w:val="left"/>
            </w:pPr>
          </w:p>
          <w:p w:rsidR="001B36CD" w:rsidRDefault="00821CDE" w:rsidP="001B36CD">
            <w:pPr>
              <w:spacing w:after="91" w:line="259" w:lineRule="auto"/>
              <w:ind w:left="0" w:right="0" w:firstLine="0"/>
              <w:jc w:val="left"/>
            </w:pPr>
            <w:r>
              <w:t xml:space="preserve">   </w:t>
            </w:r>
            <w:r w:rsidR="00FA48A4">
              <w:t>2</w:t>
            </w:r>
            <w:r w:rsidR="00404F8D">
              <w:t>,</w:t>
            </w:r>
            <w:r w:rsidR="00C30901">
              <w:t>475</w:t>
            </w:r>
          </w:p>
          <w:p w:rsidR="00F96075" w:rsidRDefault="00F96075" w:rsidP="001B36CD">
            <w:pPr>
              <w:spacing w:after="91" w:line="259" w:lineRule="auto"/>
              <w:ind w:left="0" w:right="0" w:firstLine="0"/>
              <w:jc w:val="left"/>
            </w:pPr>
            <w:r>
              <w:t xml:space="preserve">  </w:t>
            </w:r>
            <w:r w:rsidR="00821CDE">
              <w:t xml:space="preserve">   </w:t>
            </w:r>
            <w:r>
              <w:t>130</w:t>
            </w:r>
          </w:p>
          <w:p w:rsidR="005904B4" w:rsidRDefault="00821CDE" w:rsidP="001B36CD">
            <w:pPr>
              <w:spacing w:after="91" w:line="259" w:lineRule="auto"/>
              <w:ind w:left="0" w:right="0" w:firstLine="0"/>
              <w:jc w:val="left"/>
            </w:pPr>
            <w:r>
              <w:t xml:space="preserve">   </w:t>
            </w:r>
            <w:r w:rsidR="00FA48A4">
              <w:t>3</w:t>
            </w:r>
            <w:r w:rsidR="00404F8D">
              <w:t>,</w:t>
            </w:r>
            <w:r w:rsidR="00DA4F89">
              <w:t>06</w:t>
            </w:r>
            <w:r w:rsidR="00FA48A4">
              <w:t>0</w:t>
            </w:r>
          </w:p>
          <w:p w:rsidR="005904B4" w:rsidRDefault="00821CDE" w:rsidP="00F96075">
            <w:pPr>
              <w:spacing w:after="91" w:line="259" w:lineRule="auto"/>
              <w:ind w:left="0" w:right="0" w:firstLine="0"/>
              <w:jc w:val="left"/>
            </w:pPr>
            <w:r>
              <w:t xml:space="preserve">       </w:t>
            </w:r>
            <w:r w:rsidR="00F96075">
              <w:t>10</w:t>
            </w:r>
          </w:p>
        </w:tc>
      </w:tr>
      <w:tr w:rsidR="005904B4" w:rsidTr="007E3731">
        <w:trPr>
          <w:trHeight w:val="547"/>
        </w:trPr>
        <w:tc>
          <w:tcPr>
            <w:tcW w:w="1997" w:type="dxa"/>
            <w:tcBorders>
              <w:top w:val="single" w:sz="4" w:space="0" w:color="000000"/>
              <w:left w:val="single" w:sz="4" w:space="0" w:color="000000"/>
              <w:bottom w:val="single" w:sz="4" w:space="0" w:color="000000"/>
              <w:right w:val="single" w:sz="4" w:space="0" w:color="000000"/>
            </w:tcBorders>
          </w:tcPr>
          <w:p w:rsidR="005904B4" w:rsidRPr="00F96075" w:rsidRDefault="00BE7687">
            <w:pPr>
              <w:spacing w:after="0" w:line="259" w:lineRule="auto"/>
              <w:ind w:left="0" w:right="0" w:firstLine="0"/>
              <w:jc w:val="left"/>
              <w:rPr>
                <w:b/>
              </w:rPr>
            </w:pPr>
            <w:r w:rsidRPr="00F96075">
              <w:rPr>
                <w:b/>
                <w:color w:val="auto"/>
              </w:rPr>
              <w:t xml:space="preserve">Transmission </w:t>
            </w:r>
          </w:p>
        </w:tc>
        <w:tc>
          <w:tcPr>
            <w:tcW w:w="3313" w:type="dxa"/>
            <w:tcBorders>
              <w:top w:val="single" w:sz="4" w:space="0" w:color="000000"/>
              <w:left w:val="single" w:sz="4" w:space="0" w:color="000000"/>
              <w:bottom w:val="single" w:sz="4" w:space="0" w:color="000000"/>
              <w:right w:val="single" w:sz="4" w:space="0" w:color="000000"/>
            </w:tcBorders>
          </w:tcPr>
          <w:p w:rsidR="005904B4" w:rsidRDefault="00F96075" w:rsidP="00F96075">
            <w:pPr>
              <w:spacing w:after="0" w:line="259" w:lineRule="auto"/>
              <w:ind w:left="2" w:right="0" w:firstLine="0"/>
              <w:jc w:val="left"/>
            </w:pPr>
            <w:r>
              <w:t>Gearbox</w:t>
            </w:r>
          </w:p>
          <w:p w:rsidR="00F96075" w:rsidRDefault="00F96075" w:rsidP="00F96075">
            <w:pPr>
              <w:spacing w:after="0" w:line="259" w:lineRule="auto"/>
              <w:ind w:left="2" w:right="0" w:firstLine="0"/>
              <w:jc w:val="left"/>
            </w:pPr>
            <w:r>
              <w:t>Transmission</w:t>
            </w:r>
          </w:p>
        </w:tc>
        <w:tc>
          <w:tcPr>
            <w:tcW w:w="5320" w:type="dxa"/>
            <w:tcBorders>
              <w:top w:val="single" w:sz="4" w:space="0" w:color="000000"/>
              <w:left w:val="single" w:sz="4" w:space="0" w:color="000000"/>
              <w:bottom w:val="single" w:sz="4" w:space="0" w:color="000000"/>
              <w:right w:val="single" w:sz="4" w:space="0" w:color="000000"/>
            </w:tcBorders>
            <w:vAlign w:val="bottom"/>
          </w:tcPr>
          <w:p w:rsidR="005904B4" w:rsidRDefault="00821CDE">
            <w:pPr>
              <w:spacing w:after="0" w:line="259" w:lineRule="auto"/>
              <w:ind w:left="0" w:right="0" w:firstLine="0"/>
              <w:jc w:val="left"/>
            </w:pPr>
            <w:r>
              <w:t xml:space="preserve">   </w:t>
            </w:r>
            <w:r w:rsidR="00F96075">
              <w:t>Manual</w:t>
            </w:r>
          </w:p>
          <w:p w:rsidR="005904B4" w:rsidRDefault="00821CDE" w:rsidP="00F96075">
            <w:pPr>
              <w:spacing w:after="0" w:line="259" w:lineRule="auto"/>
              <w:ind w:left="0" w:right="0" w:firstLine="0"/>
              <w:jc w:val="left"/>
            </w:pPr>
            <w:r>
              <w:t xml:space="preserve">   </w:t>
            </w:r>
            <w:r w:rsidR="00F96075">
              <w:t>Part time manual 4x4</w:t>
            </w:r>
          </w:p>
        </w:tc>
      </w:tr>
      <w:tr w:rsidR="005904B4" w:rsidTr="007E3731">
        <w:trPr>
          <w:trHeight w:val="698"/>
        </w:trPr>
        <w:tc>
          <w:tcPr>
            <w:tcW w:w="1997" w:type="dxa"/>
            <w:tcBorders>
              <w:top w:val="single" w:sz="4" w:space="0" w:color="000000"/>
              <w:left w:val="single" w:sz="4" w:space="0" w:color="000000"/>
              <w:bottom w:val="single" w:sz="4" w:space="0" w:color="000000"/>
              <w:right w:val="single" w:sz="4" w:space="0" w:color="000000"/>
            </w:tcBorders>
          </w:tcPr>
          <w:p w:rsidR="005904B4" w:rsidRPr="00F96075" w:rsidRDefault="00BE7687">
            <w:pPr>
              <w:spacing w:after="0" w:line="259" w:lineRule="auto"/>
              <w:ind w:left="0" w:right="0" w:firstLine="0"/>
              <w:jc w:val="left"/>
              <w:rPr>
                <w:b/>
              </w:rPr>
            </w:pPr>
            <w:r w:rsidRPr="00F96075">
              <w:rPr>
                <w:b/>
                <w:color w:val="auto"/>
              </w:rPr>
              <w:t>Suspension</w:t>
            </w:r>
          </w:p>
        </w:tc>
        <w:tc>
          <w:tcPr>
            <w:tcW w:w="3313" w:type="dxa"/>
            <w:tcBorders>
              <w:top w:val="single" w:sz="4" w:space="0" w:color="000000"/>
              <w:left w:val="single" w:sz="4" w:space="0" w:color="000000"/>
              <w:bottom w:val="single" w:sz="4" w:space="0" w:color="000000"/>
              <w:right w:val="single" w:sz="4" w:space="0" w:color="000000"/>
            </w:tcBorders>
          </w:tcPr>
          <w:p w:rsidR="0047565C" w:rsidRDefault="00BE7687" w:rsidP="0047565C">
            <w:pPr>
              <w:spacing w:after="0" w:line="338" w:lineRule="auto"/>
              <w:ind w:left="0" w:right="828" w:firstLine="0"/>
              <w:jc w:val="left"/>
            </w:pPr>
            <w:r>
              <w:t xml:space="preserve">Front </w:t>
            </w:r>
            <w:r w:rsidR="00F96075">
              <w:t>suspension</w:t>
            </w:r>
          </w:p>
          <w:p w:rsidR="005904B4" w:rsidRDefault="00BE7687" w:rsidP="0047565C">
            <w:pPr>
              <w:spacing w:after="0" w:line="338" w:lineRule="auto"/>
              <w:ind w:left="0" w:right="828" w:firstLine="0"/>
              <w:jc w:val="left"/>
            </w:pPr>
            <w:r>
              <w:t>Rear</w:t>
            </w:r>
            <w:r w:rsidR="00F96075">
              <w:t xml:space="preserve"> suspension</w:t>
            </w:r>
          </w:p>
        </w:tc>
        <w:tc>
          <w:tcPr>
            <w:tcW w:w="5320" w:type="dxa"/>
            <w:tcBorders>
              <w:top w:val="single" w:sz="4" w:space="0" w:color="000000"/>
              <w:left w:val="single" w:sz="4" w:space="0" w:color="000000"/>
              <w:bottom w:val="single" w:sz="4" w:space="0" w:color="000000"/>
              <w:right w:val="single" w:sz="4" w:space="0" w:color="000000"/>
            </w:tcBorders>
          </w:tcPr>
          <w:p w:rsidR="005904B4" w:rsidRDefault="00821CDE">
            <w:pPr>
              <w:spacing w:after="91" w:line="259" w:lineRule="auto"/>
              <w:ind w:left="0" w:right="0" w:firstLine="0"/>
              <w:jc w:val="left"/>
            </w:pPr>
            <w:r>
              <w:t xml:space="preserve">   </w:t>
            </w:r>
            <w:r w:rsidR="00F96075">
              <w:t>Coil type springs</w:t>
            </w:r>
          </w:p>
          <w:p w:rsidR="005904B4" w:rsidRDefault="00821CDE" w:rsidP="0047565C">
            <w:pPr>
              <w:spacing w:after="0" w:line="259" w:lineRule="auto"/>
              <w:ind w:left="0" w:right="0" w:firstLine="0"/>
              <w:jc w:val="left"/>
            </w:pPr>
            <w:r>
              <w:t xml:space="preserve">   </w:t>
            </w:r>
            <w:r w:rsidR="00F96075">
              <w:t>leaf springs</w:t>
            </w:r>
          </w:p>
        </w:tc>
      </w:tr>
      <w:tr w:rsidR="005904B4" w:rsidTr="007E3731">
        <w:trPr>
          <w:trHeight w:val="354"/>
        </w:trPr>
        <w:tc>
          <w:tcPr>
            <w:tcW w:w="1997" w:type="dxa"/>
            <w:tcBorders>
              <w:top w:val="single" w:sz="4" w:space="0" w:color="000000"/>
              <w:left w:val="single" w:sz="4" w:space="0" w:color="000000"/>
              <w:bottom w:val="single" w:sz="4" w:space="0" w:color="000000"/>
              <w:right w:val="single" w:sz="4" w:space="0" w:color="000000"/>
            </w:tcBorders>
          </w:tcPr>
          <w:p w:rsidR="005904B4" w:rsidRPr="00F96075" w:rsidRDefault="00BE7687">
            <w:pPr>
              <w:spacing w:after="0" w:line="259" w:lineRule="auto"/>
              <w:ind w:left="0" w:right="0" w:firstLine="0"/>
              <w:jc w:val="left"/>
              <w:rPr>
                <w:b/>
              </w:rPr>
            </w:pPr>
            <w:r w:rsidRPr="00F96075">
              <w:rPr>
                <w:b/>
                <w:color w:val="auto"/>
              </w:rPr>
              <w:t xml:space="preserve">Tyres </w:t>
            </w:r>
          </w:p>
        </w:tc>
        <w:tc>
          <w:tcPr>
            <w:tcW w:w="3313" w:type="dxa"/>
            <w:tcBorders>
              <w:top w:val="single" w:sz="4" w:space="0" w:color="000000"/>
              <w:left w:val="single" w:sz="4" w:space="0" w:color="000000"/>
              <w:bottom w:val="single" w:sz="4" w:space="0" w:color="000000"/>
              <w:right w:val="single" w:sz="4" w:space="0" w:color="000000"/>
            </w:tcBorders>
          </w:tcPr>
          <w:p w:rsidR="005904B4" w:rsidRDefault="001F0AF4" w:rsidP="001F0AF4">
            <w:pPr>
              <w:spacing w:after="0" w:line="240" w:lineRule="auto"/>
              <w:ind w:left="0" w:right="828" w:firstLine="0"/>
              <w:jc w:val="left"/>
            </w:pPr>
            <w:r>
              <w:rPr>
                <w:sz w:val="2"/>
              </w:rPr>
              <w:t>Fro</w:t>
            </w:r>
            <w:r>
              <w:t>Front tyres</w:t>
            </w:r>
          </w:p>
          <w:p w:rsidR="001F0AF4" w:rsidRDefault="001F0AF4" w:rsidP="001F0AF4">
            <w:pPr>
              <w:spacing w:after="0" w:line="240" w:lineRule="auto"/>
              <w:ind w:left="0" w:right="828" w:firstLine="0"/>
              <w:jc w:val="left"/>
            </w:pPr>
            <w:r>
              <w:t>Rear tyres</w:t>
            </w:r>
          </w:p>
          <w:p w:rsidR="001F0AF4" w:rsidRDefault="001F0AF4" w:rsidP="001F0AF4">
            <w:pPr>
              <w:tabs>
                <w:tab w:val="right" w:pos="1845"/>
              </w:tabs>
              <w:spacing w:after="0" w:line="240" w:lineRule="auto"/>
              <w:ind w:left="0" w:right="828" w:firstLine="0"/>
              <w:jc w:val="left"/>
            </w:pPr>
            <w:r>
              <w:t>Tyre type</w:t>
            </w:r>
          </w:p>
        </w:tc>
        <w:tc>
          <w:tcPr>
            <w:tcW w:w="5320" w:type="dxa"/>
            <w:tcBorders>
              <w:top w:val="single" w:sz="4" w:space="0" w:color="000000"/>
              <w:left w:val="single" w:sz="4" w:space="0" w:color="000000"/>
              <w:bottom w:val="single" w:sz="4" w:space="0" w:color="000000"/>
              <w:right w:val="single" w:sz="4" w:space="0" w:color="000000"/>
            </w:tcBorders>
          </w:tcPr>
          <w:p w:rsidR="001F0AF4" w:rsidRDefault="00821CDE">
            <w:pPr>
              <w:spacing w:after="0" w:line="259" w:lineRule="auto"/>
              <w:ind w:left="0" w:right="0" w:firstLine="0"/>
              <w:jc w:val="left"/>
            </w:pPr>
            <w:r>
              <w:t xml:space="preserve">  </w:t>
            </w:r>
            <w:r w:rsidR="001F0AF4">
              <w:t xml:space="preserve">7.50R16-8 5.50F </w:t>
            </w:r>
          </w:p>
          <w:p w:rsidR="001F0AF4" w:rsidRDefault="00821CDE" w:rsidP="001F0AF4">
            <w:pPr>
              <w:spacing w:after="0" w:line="259" w:lineRule="auto"/>
              <w:ind w:left="0" w:right="0" w:firstLine="0"/>
              <w:jc w:val="left"/>
            </w:pPr>
            <w:r>
              <w:t xml:space="preserve">  </w:t>
            </w:r>
            <w:r w:rsidR="001F0AF4">
              <w:t xml:space="preserve">7.50R16-8 5.50F </w:t>
            </w:r>
          </w:p>
          <w:p w:rsidR="005904B4" w:rsidRDefault="00821CDE" w:rsidP="001F0AF4">
            <w:pPr>
              <w:spacing w:after="0" w:line="259" w:lineRule="auto"/>
              <w:ind w:left="0" w:right="0" w:firstLine="0"/>
              <w:jc w:val="left"/>
            </w:pPr>
            <w:r>
              <w:t xml:space="preserve">  </w:t>
            </w:r>
            <w:r w:rsidR="001F0AF4">
              <w:t>Radial</w:t>
            </w:r>
          </w:p>
        </w:tc>
      </w:tr>
      <w:tr w:rsidR="005904B4" w:rsidTr="007E3731">
        <w:trPr>
          <w:trHeight w:val="698"/>
        </w:trPr>
        <w:tc>
          <w:tcPr>
            <w:tcW w:w="1997" w:type="dxa"/>
            <w:tcBorders>
              <w:top w:val="single" w:sz="4" w:space="0" w:color="000000"/>
              <w:left w:val="single" w:sz="4" w:space="0" w:color="000000"/>
              <w:bottom w:val="single" w:sz="4" w:space="0" w:color="000000"/>
              <w:right w:val="single" w:sz="4" w:space="0" w:color="000000"/>
            </w:tcBorders>
          </w:tcPr>
          <w:p w:rsidR="005904B4" w:rsidRPr="00F96075" w:rsidRDefault="001F0AF4" w:rsidP="001F0AF4">
            <w:pPr>
              <w:spacing w:after="0" w:line="259" w:lineRule="auto"/>
              <w:ind w:left="0" w:right="0" w:firstLine="0"/>
              <w:jc w:val="left"/>
              <w:rPr>
                <w:b/>
              </w:rPr>
            </w:pPr>
            <w:r w:rsidRPr="00F96075">
              <w:rPr>
                <w:b/>
                <w:color w:val="auto"/>
              </w:rPr>
              <w:t>Brake</w:t>
            </w:r>
          </w:p>
        </w:tc>
        <w:tc>
          <w:tcPr>
            <w:tcW w:w="3313" w:type="dxa"/>
            <w:tcBorders>
              <w:top w:val="single" w:sz="4" w:space="0" w:color="000000"/>
              <w:left w:val="single" w:sz="4" w:space="0" w:color="000000"/>
              <w:bottom w:val="single" w:sz="4" w:space="0" w:color="000000"/>
              <w:right w:val="single" w:sz="4" w:space="0" w:color="000000"/>
            </w:tcBorders>
          </w:tcPr>
          <w:p w:rsidR="001F0AF4" w:rsidRDefault="00BE7687" w:rsidP="001F0AF4">
            <w:pPr>
              <w:spacing w:after="0" w:line="240" w:lineRule="auto"/>
              <w:ind w:left="2" w:right="828" w:firstLine="0"/>
              <w:jc w:val="left"/>
            </w:pPr>
            <w:r>
              <w:t xml:space="preserve">Front </w:t>
            </w:r>
            <w:r w:rsidR="00F96075">
              <w:t>brake</w:t>
            </w:r>
          </w:p>
          <w:p w:rsidR="00F96075" w:rsidRDefault="00F96075" w:rsidP="001F0AF4">
            <w:pPr>
              <w:spacing w:after="0" w:line="240" w:lineRule="auto"/>
              <w:ind w:left="2" w:right="828" w:firstLine="0"/>
              <w:jc w:val="left"/>
            </w:pPr>
            <w:r>
              <w:t>Parking brake</w:t>
            </w:r>
          </w:p>
          <w:p w:rsidR="00F96075" w:rsidRDefault="00BE7687" w:rsidP="00C23BB3">
            <w:pPr>
              <w:spacing w:after="0" w:line="240" w:lineRule="auto"/>
              <w:ind w:left="2" w:right="828" w:firstLine="0"/>
              <w:jc w:val="left"/>
            </w:pPr>
            <w:r>
              <w:t xml:space="preserve">Rear </w:t>
            </w:r>
            <w:r w:rsidR="00F96075">
              <w:t>brake</w:t>
            </w:r>
          </w:p>
        </w:tc>
        <w:tc>
          <w:tcPr>
            <w:tcW w:w="5320" w:type="dxa"/>
            <w:tcBorders>
              <w:top w:val="single" w:sz="4" w:space="0" w:color="000000"/>
              <w:left w:val="single" w:sz="4" w:space="0" w:color="000000"/>
              <w:bottom w:val="single" w:sz="4" w:space="0" w:color="000000"/>
              <w:right w:val="single" w:sz="4" w:space="0" w:color="000000"/>
            </w:tcBorders>
          </w:tcPr>
          <w:p w:rsidR="001F0AF4" w:rsidRDefault="00821CDE" w:rsidP="00C23BB3">
            <w:pPr>
              <w:spacing w:after="0" w:line="240" w:lineRule="auto"/>
              <w:ind w:left="0" w:right="0" w:firstLine="0"/>
              <w:jc w:val="left"/>
            </w:pPr>
            <w:r>
              <w:t xml:space="preserve">  </w:t>
            </w:r>
            <w:r w:rsidR="00F96075">
              <w:t>Ventilated d</w:t>
            </w:r>
            <w:r w:rsidR="001F0AF4">
              <w:t xml:space="preserve">iscs </w:t>
            </w:r>
          </w:p>
          <w:p w:rsidR="00C23BB3" w:rsidRDefault="00821CDE" w:rsidP="00C23BB3">
            <w:pPr>
              <w:spacing w:after="0" w:line="240" w:lineRule="auto"/>
              <w:ind w:left="0" w:right="0" w:firstLine="0"/>
              <w:jc w:val="left"/>
            </w:pPr>
            <w:r>
              <w:t xml:space="preserve">  </w:t>
            </w:r>
            <w:r w:rsidR="00F96075">
              <w:t>Manual</w:t>
            </w:r>
          </w:p>
          <w:p w:rsidR="005904B4" w:rsidRDefault="00821CDE" w:rsidP="00C23BB3">
            <w:pPr>
              <w:spacing w:after="0" w:line="240" w:lineRule="auto"/>
              <w:ind w:left="0" w:right="0" w:firstLine="0"/>
              <w:jc w:val="left"/>
            </w:pPr>
            <w:r>
              <w:t xml:space="preserve">  </w:t>
            </w:r>
            <w:r w:rsidR="00C23BB3">
              <w:t>Drums</w:t>
            </w:r>
          </w:p>
        </w:tc>
      </w:tr>
      <w:tr w:rsidR="005904B4" w:rsidTr="007E3731">
        <w:trPr>
          <w:trHeight w:val="236"/>
        </w:trPr>
        <w:tc>
          <w:tcPr>
            <w:tcW w:w="1997" w:type="dxa"/>
            <w:tcBorders>
              <w:top w:val="single" w:sz="4" w:space="0" w:color="000000"/>
              <w:left w:val="single" w:sz="4" w:space="0" w:color="000000"/>
              <w:bottom w:val="single" w:sz="4" w:space="0" w:color="000000"/>
              <w:right w:val="single" w:sz="4" w:space="0" w:color="000000"/>
            </w:tcBorders>
          </w:tcPr>
          <w:p w:rsidR="005904B4" w:rsidRPr="00C23BB3" w:rsidRDefault="00BE7687">
            <w:pPr>
              <w:spacing w:after="0" w:line="259" w:lineRule="auto"/>
              <w:ind w:left="0" w:right="0" w:firstLine="0"/>
              <w:jc w:val="left"/>
              <w:rPr>
                <w:b/>
                <w:color w:val="auto"/>
              </w:rPr>
            </w:pPr>
            <w:r w:rsidRPr="00C23BB3">
              <w:rPr>
                <w:b/>
                <w:color w:val="auto"/>
              </w:rPr>
              <w:t xml:space="preserve">Fuel </w:t>
            </w:r>
          </w:p>
        </w:tc>
        <w:tc>
          <w:tcPr>
            <w:tcW w:w="3313" w:type="dxa"/>
            <w:tcBorders>
              <w:top w:val="single" w:sz="4" w:space="0" w:color="000000"/>
              <w:left w:val="single" w:sz="4" w:space="0" w:color="000000"/>
              <w:bottom w:val="single" w:sz="4" w:space="0" w:color="000000"/>
              <w:right w:val="single" w:sz="4" w:space="0" w:color="000000"/>
            </w:tcBorders>
          </w:tcPr>
          <w:p w:rsidR="005904B4" w:rsidRDefault="00BE7687" w:rsidP="001F0AF4">
            <w:pPr>
              <w:spacing w:after="91" w:line="259" w:lineRule="auto"/>
              <w:ind w:left="2" w:right="0" w:firstLine="0"/>
              <w:jc w:val="left"/>
            </w:pPr>
            <w:r>
              <w:t>Type</w:t>
            </w:r>
          </w:p>
        </w:tc>
        <w:tc>
          <w:tcPr>
            <w:tcW w:w="5320" w:type="dxa"/>
            <w:tcBorders>
              <w:top w:val="single" w:sz="4" w:space="0" w:color="000000"/>
              <w:left w:val="single" w:sz="4" w:space="0" w:color="000000"/>
              <w:bottom w:val="single" w:sz="4" w:space="0" w:color="000000"/>
              <w:right w:val="single" w:sz="4" w:space="0" w:color="000000"/>
            </w:tcBorders>
          </w:tcPr>
          <w:p w:rsidR="005904B4" w:rsidRDefault="00821CDE" w:rsidP="001F0AF4">
            <w:pPr>
              <w:spacing w:after="91" w:line="259" w:lineRule="auto"/>
              <w:ind w:left="0" w:right="0" w:firstLine="0"/>
              <w:jc w:val="left"/>
            </w:pPr>
            <w:r>
              <w:t xml:space="preserve">  </w:t>
            </w:r>
            <w:r w:rsidR="00BE7687">
              <w:t xml:space="preserve">Diesel  </w:t>
            </w:r>
          </w:p>
        </w:tc>
      </w:tr>
      <w:tr w:rsidR="005904B4" w:rsidTr="007E3731">
        <w:trPr>
          <w:trHeight w:val="354"/>
        </w:trPr>
        <w:tc>
          <w:tcPr>
            <w:tcW w:w="1997" w:type="dxa"/>
            <w:tcBorders>
              <w:top w:val="single" w:sz="4" w:space="0" w:color="000000"/>
              <w:left w:val="single" w:sz="4" w:space="0" w:color="000000"/>
              <w:bottom w:val="single" w:sz="4" w:space="0" w:color="000000"/>
              <w:right w:val="single" w:sz="4" w:space="0" w:color="000000"/>
            </w:tcBorders>
          </w:tcPr>
          <w:p w:rsidR="005904B4" w:rsidRPr="00C23BB3" w:rsidRDefault="00BE7687">
            <w:pPr>
              <w:spacing w:after="0" w:line="259" w:lineRule="auto"/>
              <w:ind w:left="0" w:right="0" w:firstLine="0"/>
              <w:jc w:val="left"/>
              <w:rPr>
                <w:b/>
                <w:color w:val="auto"/>
              </w:rPr>
            </w:pPr>
            <w:r w:rsidRPr="00C23BB3">
              <w:rPr>
                <w:b/>
                <w:color w:val="auto"/>
              </w:rPr>
              <w:t xml:space="preserve">Exterior colours  </w:t>
            </w:r>
          </w:p>
        </w:tc>
        <w:tc>
          <w:tcPr>
            <w:tcW w:w="3313" w:type="dxa"/>
            <w:tcBorders>
              <w:top w:val="single" w:sz="4" w:space="0" w:color="000000"/>
              <w:left w:val="single" w:sz="4" w:space="0" w:color="000000"/>
              <w:bottom w:val="single" w:sz="4" w:space="0" w:color="000000"/>
              <w:right w:val="single" w:sz="4" w:space="0" w:color="000000"/>
            </w:tcBorders>
          </w:tcPr>
          <w:p w:rsidR="005904B4" w:rsidRDefault="005904B4">
            <w:pPr>
              <w:spacing w:after="0" w:line="259" w:lineRule="auto"/>
              <w:ind w:left="2" w:right="0" w:firstLine="0"/>
              <w:jc w:val="left"/>
            </w:pPr>
          </w:p>
        </w:tc>
        <w:tc>
          <w:tcPr>
            <w:tcW w:w="5320" w:type="dxa"/>
            <w:tcBorders>
              <w:top w:val="single" w:sz="4" w:space="0" w:color="000000"/>
              <w:left w:val="single" w:sz="4" w:space="0" w:color="000000"/>
              <w:bottom w:val="single" w:sz="4" w:space="0" w:color="000000"/>
              <w:right w:val="single" w:sz="4" w:space="0" w:color="000000"/>
            </w:tcBorders>
          </w:tcPr>
          <w:p w:rsidR="005904B4" w:rsidRDefault="00821CDE" w:rsidP="00C23BB3">
            <w:pPr>
              <w:spacing w:after="0" w:line="259" w:lineRule="auto"/>
              <w:ind w:left="0" w:right="0" w:firstLine="0"/>
              <w:jc w:val="left"/>
            </w:pPr>
            <w:r>
              <w:t xml:space="preserve">  </w:t>
            </w:r>
            <w:r w:rsidR="00DA4F89">
              <w:t>White/</w:t>
            </w:r>
            <w:r w:rsidR="001F0AF4">
              <w:t>Beige</w:t>
            </w:r>
          </w:p>
        </w:tc>
      </w:tr>
      <w:tr w:rsidR="005904B4" w:rsidTr="007E3731">
        <w:trPr>
          <w:trHeight w:val="647"/>
        </w:trPr>
        <w:tc>
          <w:tcPr>
            <w:tcW w:w="1997" w:type="dxa"/>
            <w:tcBorders>
              <w:top w:val="single" w:sz="4" w:space="0" w:color="000000"/>
              <w:left w:val="single" w:sz="4" w:space="0" w:color="000000"/>
              <w:bottom w:val="single" w:sz="4" w:space="0" w:color="000000"/>
              <w:right w:val="single" w:sz="4" w:space="0" w:color="000000"/>
            </w:tcBorders>
          </w:tcPr>
          <w:p w:rsidR="005904B4" w:rsidRPr="00C23BB3" w:rsidRDefault="00FC2FA5">
            <w:pPr>
              <w:spacing w:after="0" w:line="259" w:lineRule="auto"/>
              <w:ind w:left="0" w:right="0" w:firstLine="0"/>
              <w:jc w:val="left"/>
              <w:rPr>
                <w:b/>
                <w:color w:val="auto"/>
              </w:rPr>
            </w:pPr>
            <w:r>
              <w:rPr>
                <w:b/>
                <w:color w:val="auto"/>
              </w:rPr>
              <w:t>Others</w:t>
            </w:r>
          </w:p>
        </w:tc>
        <w:tc>
          <w:tcPr>
            <w:tcW w:w="3313" w:type="dxa"/>
            <w:tcBorders>
              <w:top w:val="single" w:sz="4" w:space="0" w:color="000000"/>
              <w:left w:val="single" w:sz="4" w:space="0" w:color="000000"/>
              <w:bottom w:val="single" w:sz="4" w:space="0" w:color="000000"/>
              <w:right w:val="single" w:sz="4" w:space="0" w:color="000000"/>
            </w:tcBorders>
          </w:tcPr>
          <w:p w:rsidR="005904B4" w:rsidRDefault="005904B4">
            <w:pPr>
              <w:spacing w:after="0" w:line="259" w:lineRule="auto"/>
              <w:ind w:left="2" w:right="0" w:firstLine="0"/>
              <w:jc w:val="left"/>
            </w:pPr>
          </w:p>
        </w:tc>
        <w:tc>
          <w:tcPr>
            <w:tcW w:w="5320" w:type="dxa"/>
            <w:tcBorders>
              <w:top w:val="single" w:sz="4" w:space="0" w:color="000000"/>
              <w:left w:val="single" w:sz="4" w:space="0" w:color="000000"/>
              <w:bottom w:val="single" w:sz="4" w:space="0" w:color="000000"/>
              <w:right w:val="single" w:sz="4" w:space="0" w:color="000000"/>
            </w:tcBorders>
          </w:tcPr>
          <w:p w:rsidR="001F0AF4" w:rsidRDefault="00821CDE">
            <w:pPr>
              <w:spacing w:after="31" w:line="259" w:lineRule="auto"/>
              <w:ind w:left="0" w:right="0" w:firstLine="0"/>
              <w:jc w:val="left"/>
            </w:pPr>
            <w:r>
              <w:t xml:space="preserve">   </w:t>
            </w:r>
            <w:r w:rsidR="001F0AF4">
              <w:t xml:space="preserve">Electric Winch </w:t>
            </w:r>
          </w:p>
          <w:p w:rsidR="005904B4" w:rsidRDefault="00821CDE">
            <w:pPr>
              <w:spacing w:after="31" w:line="259" w:lineRule="auto"/>
              <w:ind w:left="0" w:right="0" w:firstLine="0"/>
              <w:jc w:val="left"/>
            </w:pPr>
            <w:r>
              <w:t xml:space="preserve">   </w:t>
            </w:r>
            <w:r w:rsidR="00BE7687">
              <w:t xml:space="preserve">Front and rear bull bars </w:t>
            </w:r>
          </w:p>
          <w:p w:rsidR="001F0AF4" w:rsidRDefault="00821CDE">
            <w:pPr>
              <w:spacing w:after="31" w:line="259" w:lineRule="auto"/>
              <w:ind w:left="0" w:right="0" w:firstLine="0"/>
              <w:jc w:val="left"/>
            </w:pPr>
            <w:r>
              <w:t xml:space="preserve">   </w:t>
            </w:r>
            <w:r w:rsidR="001F0AF4">
              <w:t>Canvas seat covers</w:t>
            </w:r>
          </w:p>
          <w:p w:rsidR="00203224" w:rsidRDefault="00821CDE">
            <w:pPr>
              <w:spacing w:after="31" w:line="259" w:lineRule="auto"/>
              <w:ind w:left="0" w:right="0" w:firstLine="0"/>
              <w:jc w:val="left"/>
            </w:pPr>
            <w:r>
              <w:t xml:space="preserve">   </w:t>
            </w:r>
            <w:r w:rsidR="00203224">
              <w:t>Fire Extinguisher</w:t>
            </w:r>
          </w:p>
          <w:p w:rsidR="00203224" w:rsidRDefault="00821CDE">
            <w:pPr>
              <w:spacing w:after="31" w:line="259" w:lineRule="auto"/>
              <w:ind w:left="0" w:right="0" w:firstLine="0"/>
              <w:jc w:val="left"/>
            </w:pPr>
            <w:r>
              <w:t xml:space="preserve">   </w:t>
            </w:r>
            <w:r w:rsidR="00203224">
              <w:t>Hazard Triangle</w:t>
            </w:r>
          </w:p>
          <w:p w:rsidR="00203224" w:rsidRDefault="00821CDE">
            <w:pPr>
              <w:spacing w:after="31" w:line="259" w:lineRule="auto"/>
              <w:ind w:left="0" w:right="0" w:firstLine="0"/>
              <w:jc w:val="left"/>
            </w:pPr>
            <w:r>
              <w:t xml:space="preserve">   </w:t>
            </w:r>
            <w:r w:rsidR="00203224">
              <w:t>First Aid Kit</w:t>
            </w:r>
          </w:p>
          <w:p w:rsidR="00203224" w:rsidRDefault="00821CDE">
            <w:pPr>
              <w:spacing w:after="31" w:line="259" w:lineRule="auto"/>
              <w:ind w:left="0" w:right="0" w:firstLine="0"/>
              <w:jc w:val="left"/>
            </w:pPr>
            <w:r>
              <w:t xml:space="preserve">   </w:t>
            </w:r>
            <w:r w:rsidR="00203224">
              <w:t>High Lift Jack-</w:t>
            </w:r>
            <w:proofErr w:type="spellStart"/>
            <w:r w:rsidR="00203224">
              <w:t>Motafit</w:t>
            </w:r>
            <w:proofErr w:type="spellEnd"/>
            <w:r w:rsidR="00203224">
              <w:t xml:space="preserve"> UK</w:t>
            </w:r>
          </w:p>
          <w:p w:rsidR="00203224" w:rsidRDefault="00821CDE">
            <w:pPr>
              <w:spacing w:after="31" w:line="259" w:lineRule="auto"/>
              <w:ind w:left="0" w:right="0" w:firstLine="0"/>
              <w:jc w:val="left"/>
            </w:pPr>
            <w:r>
              <w:t xml:space="preserve">   </w:t>
            </w:r>
            <w:r w:rsidR="00203224">
              <w:t>Roof Rack-Steel Mounted on Carrier</w:t>
            </w:r>
          </w:p>
          <w:p w:rsidR="005904B4" w:rsidRDefault="00821CDE" w:rsidP="00203224">
            <w:pPr>
              <w:spacing w:after="31" w:line="259" w:lineRule="auto"/>
              <w:ind w:left="0" w:right="0" w:firstLine="0"/>
              <w:jc w:val="left"/>
            </w:pPr>
            <w:r>
              <w:t xml:space="preserve">   </w:t>
            </w:r>
            <w:r w:rsidR="00203224">
              <w:t>2</w:t>
            </w:r>
            <w:r w:rsidR="00203224" w:rsidRPr="003A4E7C">
              <w:rPr>
                <w:vertAlign w:val="superscript"/>
              </w:rPr>
              <w:t>nd</w:t>
            </w:r>
            <w:r w:rsidR="00203224">
              <w:t xml:space="preserve"> Spare Wheel Mounted on Carrier</w:t>
            </w:r>
          </w:p>
          <w:p w:rsidR="00FC2FA5" w:rsidRDefault="00821CDE" w:rsidP="00203224">
            <w:pPr>
              <w:spacing w:after="31" w:line="259" w:lineRule="auto"/>
              <w:ind w:left="0" w:right="0" w:firstLine="0"/>
              <w:jc w:val="left"/>
            </w:pPr>
            <w:r>
              <w:t xml:space="preserve">   </w:t>
            </w:r>
            <w:r w:rsidR="00FC2FA5" w:rsidRPr="00FC2FA5">
              <w:t xml:space="preserve">Warranty: 3 Years/100,000 KM whichever comes </w:t>
            </w:r>
            <w:r>
              <w:t xml:space="preserve">   </w:t>
            </w:r>
            <w:r w:rsidR="007E3731">
              <w:t xml:space="preserve">   </w:t>
            </w:r>
            <w:r w:rsidR="00FC2FA5" w:rsidRPr="00FC2FA5">
              <w:t>first</w:t>
            </w:r>
          </w:p>
        </w:tc>
      </w:tr>
    </w:tbl>
    <w:p w:rsidR="006F348D" w:rsidRPr="00FC2FA5" w:rsidRDefault="006F348D" w:rsidP="00FC2FA5">
      <w:pPr>
        <w:spacing w:after="0" w:line="259" w:lineRule="auto"/>
        <w:ind w:left="0" w:right="0" w:firstLine="0"/>
        <w:jc w:val="left"/>
      </w:pPr>
    </w:p>
    <w:p w:rsidR="000424D0" w:rsidRDefault="000424D0" w:rsidP="00FF7BA2">
      <w:pPr>
        <w:ind w:left="0" w:firstLine="0"/>
      </w:pPr>
    </w:p>
    <w:p w:rsidR="00FF7BA2" w:rsidRDefault="00FF7BA2" w:rsidP="00FF7BA2">
      <w:pPr>
        <w:ind w:left="0" w:firstLine="0"/>
      </w:pPr>
    </w:p>
    <w:p w:rsidR="00FF7BA2" w:rsidRDefault="00FF7BA2" w:rsidP="00FF7BA2">
      <w:pPr>
        <w:ind w:left="0" w:firstLine="0"/>
      </w:pPr>
    </w:p>
    <w:p w:rsidR="00A52E30" w:rsidRPr="003B5BDF" w:rsidRDefault="00A52E30" w:rsidP="003B5BDF">
      <w:pPr>
        <w:spacing w:after="0" w:line="259" w:lineRule="auto"/>
        <w:ind w:right="0"/>
        <w:jc w:val="left"/>
        <w:rPr>
          <w:b/>
          <w:color w:val="auto"/>
        </w:rPr>
      </w:pPr>
      <w:r w:rsidRPr="00821CDE">
        <w:rPr>
          <w:b/>
          <w:color w:val="auto"/>
        </w:rPr>
        <w:lastRenderedPageBreak/>
        <w:t xml:space="preserve">Manual </w:t>
      </w:r>
      <w:r w:rsidR="006F348D" w:rsidRPr="00821CDE">
        <w:rPr>
          <w:b/>
          <w:color w:val="auto"/>
        </w:rPr>
        <w:t>Double Cabin</w:t>
      </w:r>
      <w:r w:rsidR="000424D0">
        <w:rPr>
          <w:b/>
          <w:color w:val="auto"/>
        </w:rPr>
        <w:t xml:space="preserve"> </w:t>
      </w:r>
      <w:r w:rsidR="00FF7BA2">
        <w:rPr>
          <w:b/>
          <w:color w:val="auto"/>
        </w:rPr>
        <w:t>2</w:t>
      </w:r>
      <w:r w:rsidR="000424D0">
        <w:rPr>
          <w:b/>
          <w:color w:val="auto"/>
        </w:rPr>
        <w:t>.</w:t>
      </w:r>
      <w:r w:rsidR="00FF7BA2">
        <w:rPr>
          <w:b/>
          <w:color w:val="auto"/>
        </w:rPr>
        <w:t>4</w:t>
      </w:r>
      <w:r w:rsidR="000424D0">
        <w:rPr>
          <w:b/>
          <w:color w:val="auto"/>
        </w:rPr>
        <w:t xml:space="preserve"> D-4D</w:t>
      </w:r>
      <w:r w:rsidR="006F348D" w:rsidRPr="00821CDE">
        <w:rPr>
          <w:b/>
          <w:color w:val="auto"/>
        </w:rPr>
        <w:t xml:space="preserve"> Specifications</w:t>
      </w:r>
      <w:r w:rsidR="00936464" w:rsidRPr="00821CDE">
        <w:rPr>
          <w:b/>
          <w:color w:val="auto"/>
        </w:rPr>
        <w:t>:</w:t>
      </w:r>
    </w:p>
    <w:tbl>
      <w:tblPr>
        <w:tblW w:w="9807" w:type="dxa"/>
        <w:tblInd w:w="88" w:type="dxa"/>
        <w:tblLook w:val="04A0" w:firstRow="1" w:lastRow="0" w:firstColumn="1" w:lastColumn="0" w:noHBand="0" w:noVBand="1"/>
      </w:tblPr>
      <w:tblGrid>
        <w:gridCol w:w="1887"/>
        <w:gridCol w:w="2430"/>
        <w:gridCol w:w="5490"/>
      </w:tblGrid>
      <w:tr w:rsidR="006F348D" w:rsidRPr="00FD2067" w:rsidTr="004F0D7B">
        <w:trPr>
          <w:trHeight w:val="330"/>
        </w:trPr>
        <w:tc>
          <w:tcPr>
            <w:tcW w:w="18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b/>
                <w:color w:val="auto"/>
              </w:rPr>
            </w:pPr>
            <w:r w:rsidRPr="00FD2067">
              <w:rPr>
                <w:b/>
                <w:color w:val="auto"/>
              </w:rPr>
              <w:t>Engine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6F348D" w:rsidRPr="00FD2067" w:rsidRDefault="006F348D" w:rsidP="00FD2067">
            <w:pPr>
              <w:spacing w:after="0" w:line="259" w:lineRule="auto"/>
              <w:ind w:right="0"/>
              <w:jc w:val="left"/>
              <w:rPr>
                <w:color w:val="auto"/>
              </w:rPr>
            </w:pPr>
            <w:r w:rsidRPr="00FD2067">
              <w:rPr>
                <w:color w:val="auto"/>
              </w:rPr>
              <w:t>Type</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6F348D" w:rsidRPr="00FD2067" w:rsidRDefault="006F348D" w:rsidP="00FF7BA2">
            <w:pPr>
              <w:spacing w:after="0" w:line="259" w:lineRule="auto"/>
              <w:ind w:right="0"/>
              <w:jc w:val="left"/>
              <w:rPr>
                <w:color w:val="auto"/>
              </w:rPr>
            </w:pPr>
            <w:r w:rsidRPr="00FD2067">
              <w:rPr>
                <w:color w:val="auto"/>
              </w:rPr>
              <w:t>Direct Injection 2.</w:t>
            </w:r>
            <w:r w:rsidR="00FF7BA2">
              <w:rPr>
                <w:color w:val="auto"/>
              </w:rPr>
              <w:t>4</w:t>
            </w:r>
            <w:r w:rsidRPr="00FD2067">
              <w:rPr>
                <w:color w:val="auto"/>
              </w:rPr>
              <w:t>-liter turbo diesel engine</w:t>
            </w:r>
          </w:p>
        </w:tc>
      </w:tr>
      <w:tr w:rsidR="006F348D" w:rsidRPr="00FD2067" w:rsidTr="004F0D7B">
        <w:trPr>
          <w:trHeight w:val="330"/>
        </w:trPr>
        <w:tc>
          <w:tcPr>
            <w:tcW w:w="1887" w:type="dxa"/>
            <w:vMerge/>
            <w:tcBorders>
              <w:top w:val="single" w:sz="4" w:space="0" w:color="auto"/>
              <w:left w:val="single" w:sz="4" w:space="0" w:color="auto"/>
              <w:bottom w:val="single" w:sz="4" w:space="0" w:color="000000"/>
              <w:right w:val="single" w:sz="4" w:space="0" w:color="auto"/>
            </w:tcBorders>
            <w:vAlign w:val="center"/>
            <w:hideMark/>
          </w:tcPr>
          <w:p w:rsidR="006F348D" w:rsidRPr="00FD2067" w:rsidRDefault="006F348D" w:rsidP="00FD2067">
            <w:pPr>
              <w:spacing w:after="0" w:line="259" w:lineRule="auto"/>
              <w:ind w:left="0" w:right="0" w:firstLine="0"/>
              <w:jc w:val="left"/>
              <w:rPr>
                <w:b/>
                <w:color w:val="auto"/>
              </w:rPr>
            </w:pPr>
          </w:p>
        </w:tc>
        <w:tc>
          <w:tcPr>
            <w:tcW w:w="2430" w:type="dxa"/>
            <w:tcBorders>
              <w:top w:val="nil"/>
              <w:left w:val="nil"/>
              <w:bottom w:val="single" w:sz="4" w:space="0" w:color="auto"/>
              <w:right w:val="single" w:sz="4" w:space="0" w:color="auto"/>
            </w:tcBorders>
            <w:shd w:val="clear" w:color="auto" w:fill="auto"/>
            <w:noWrap/>
            <w:vAlign w:val="bottom"/>
            <w:hideMark/>
          </w:tcPr>
          <w:p w:rsidR="006F348D" w:rsidRPr="00FD2067" w:rsidRDefault="006F348D" w:rsidP="00FD2067">
            <w:pPr>
              <w:spacing w:after="0" w:line="259" w:lineRule="auto"/>
              <w:ind w:left="0" w:right="0" w:firstLine="0"/>
              <w:jc w:val="left"/>
              <w:rPr>
                <w:color w:val="auto"/>
              </w:rPr>
            </w:pPr>
            <w:r w:rsidRPr="00FD2067">
              <w:rPr>
                <w:color w:val="auto"/>
              </w:rPr>
              <w:t>Capacity</w:t>
            </w:r>
          </w:p>
        </w:tc>
        <w:tc>
          <w:tcPr>
            <w:tcW w:w="5490" w:type="dxa"/>
            <w:tcBorders>
              <w:top w:val="nil"/>
              <w:left w:val="nil"/>
              <w:bottom w:val="single" w:sz="4" w:space="0" w:color="auto"/>
              <w:right w:val="single" w:sz="4" w:space="0" w:color="auto"/>
            </w:tcBorders>
            <w:shd w:val="clear" w:color="auto" w:fill="auto"/>
            <w:noWrap/>
            <w:vAlign w:val="bottom"/>
            <w:hideMark/>
          </w:tcPr>
          <w:p w:rsidR="006F348D" w:rsidRPr="00FD2067" w:rsidRDefault="006F348D" w:rsidP="00FF7BA2">
            <w:pPr>
              <w:spacing w:after="0" w:line="259" w:lineRule="auto"/>
              <w:ind w:left="0" w:right="0" w:firstLine="0"/>
              <w:jc w:val="left"/>
              <w:rPr>
                <w:color w:val="auto"/>
              </w:rPr>
            </w:pPr>
            <w:r w:rsidRPr="00FD2067">
              <w:rPr>
                <w:color w:val="auto"/>
              </w:rPr>
              <w:t>2</w:t>
            </w:r>
            <w:r w:rsidR="00FF7BA2">
              <w:rPr>
                <w:color w:val="auto"/>
              </w:rPr>
              <w:t>,393</w:t>
            </w:r>
            <w:r w:rsidRPr="00FD2067">
              <w:rPr>
                <w:color w:val="auto"/>
              </w:rPr>
              <w:t xml:space="preserve">cc </w:t>
            </w:r>
          </w:p>
        </w:tc>
      </w:tr>
      <w:tr w:rsidR="006F348D" w:rsidRPr="00FD2067" w:rsidTr="004F0D7B">
        <w:trPr>
          <w:trHeight w:val="330"/>
        </w:trPr>
        <w:tc>
          <w:tcPr>
            <w:tcW w:w="1887" w:type="dxa"/>
            <w:vMerge/>
            <w:tcBorders>
              <w:top w:val="single" w:sz="4" w:space="0" w:color="auto"/>
              <w:left w:val="single" w:sz="4" w:space="0" w:color="auto"/>
              <w:bottom w:val="single" w:sz="4" w:space="0" w:color="000000"/>
              <w:right w:val="single" w:sz="4" w:space="0" w:color="auto"/>
            </w:tcBorders>
            <w:vAlign w:val="center"/>
            <w:hideMark/>
          </w:tcPr>
          <w:p w:rsidR="006F348D" w:rsidRPr="00FD2067" w:rsidRDefault="006F348D" w:rsidP="00FD2067">
            <w:pPr>
              <w:spacing w:after="0" w:line="259" w:lineRule="auto"/>
              <w:ind w:left="0" w:right="0" w:firstLine="0"/>
              <w:jc w:val="left"/>
              <w:rPr>
                <w:b/>
                <w:color w:val="auto"/>
              </w:rPr>
            </w:pPr>
          </w:p>
        </w:tc>
        <w:tc>
          <w:tcPr>
            <w:tcW w:w="2430" w:type="dxa"/>
            <w:tcBorders>
              <w:top w:val="nil"/>
              <w:left w:val="nil"/>
              <w:bottom w:val="single" w:sz="4" w:space="0" w:color="auto"/>
              <w:right w:val="single" w:sz="4" w:space="0" w:color="auto"/>
            </w:tcBorders>
            <w:shd w:val="clear" w:color="auto" w:fill="auto"/>
            <w:noWrap/>
            <w:vAlign w:val="bottom"/>
            <w:hideMark/>
          </w:tcPr>
          <w:p w:rsidR="006F348D" w:rsidRPr="00FD2067" w:rsidRDefault="006F348D" w:rsidP="00FD2067">
            <w:pPr>
              <w:spacing w:after="0" w:line="259" w:lineRule="auto"/>
              <w:ind w:left="0" w:right="0" w:firstLine="0"/>
              <w:jc w:val="left"/>
              <w:rPr>
                <w:color w:val="auto"/>
              </w:rPr>
            </w:pPr>
            <w:r w:rsidRPr="00FD2067">
              <w:rPr>
                <w:color w:val="auto"/>
              </w:rPr>
              <w:t>Max Power</w:t>
            </w:r>
          </w:p>
        </w:tc>
        <w:tc>
          <w:tcPr>
            <w:tcW w:w="5490" w:type="dxa"/>
            <w:tcBorders>
              <w:top w:val="nil"/>
              <w:left w:val="nil"/>
              <w:bottom w:val="single" w:sz="4" w:space="0" w:color="auto"/>
              <w:right w:val="single" w:sz="4" w:space="0" w:color="auto"/>
            </w:tcBorders>
            <w:shd w:val="clear" w:color="auto" w:fill="auto"/>
            <w:noWrap/>
            <w:vAlign w:val="bottom"/>
            <w:hideMark/>
          </w:tcPr>
          <w:p w:rsidR="006F348D" w:rsidRPr="00FD2067" w:rsidRDefault="00404F8D" w:rsidP="00FD2067">
            <w:pPr>
              <w:spacing w:after="0" w:line="259" w:lineRule="auto"/>
              <w:ind w:left="0" w:right="0" w:firstLine="0"/>
              <w:jc w:val="left"/>
              <w:rPr>
                <w:color w:val="auto"/>
              </w:rPr>
            </w:pPr>
            <w:r>
              <w:rPr>
                <w:color w:val="auto"/>
              </w:rPr>
              <w:t>80kw-110kw/3,4</w:t>
            </w:r>
            <w:r w:rsidR="006F348D" w:rsidRPr="00FD2067">
              <w:rPr>
                <w:color w:val="auto"/>
              </w:rPr>
              <w:t>00 rpm</w:t>
            </w:r>
          </w:p>
        </w:tc>
      </w:tr>
      <w:tr w:rsidR="006F348D" w:rsidRPr="00FD2067" w:rsidTr="004F0D7B">
        <w:trPr>
          <w:trHeight w:val="330"/>
        </w:trPr>
        <w:tc>
          <w:tcPr>
            <w:tcW w:w="1887" w:type="dxa"/>
            <w:vMerge/>
            <w:tcBorders>
              <w:top w:val="single" w:sz="4" w:space="0" w:color="auto"/>
              <w:left w:val="single" w:sz="4" w:space="0" w:color="auto"/>
              <w:bottom w:val="single" w:sz="4" w:space="0" w:color="000000"/>
              <w:right w:val="single" w:sz="4" w:space="0" w:color="auto"/>
            </w:tcBorders>
            <w:vAlign w:val="center"/>
            <w:hideMark/>
          </w:tcPr>
          <w:p w:rsidR="006F348D" w:rsidRPr="00FD2067" w:rsidRDefault="006F348D" w:rsidP="00FD2067">
            <w:pPr>
              <w:spacing w:after="0" w:line="259" w:lineRule="auto"/>
              <w:ind w:left="0" w:right="0" w:firstLine="0"/>
              <w:jc w:val="left"/>
              <w:rPr>
                <w:b/>
                <w:color w:val="auto"/>
              </w:rPr>
            </w:pPr>
          </w:p>
        </w:tc>
        <w:tc>
          <w:tcPr>
            <w:tcW w:w="2430" w:type="dxa"/>
            <w:tcBorders>
              <w:top w:val="nil"/>
              <w:left w:val="nil"/>
              <w:bottom w:val="single" w:sz="4" w:space="0" w:color="auto"/>
              <w:right w:val="single" w:sz="4" w:space="0" w:color="auto"/>
            </w:tcBorders>
            <w:shd w:val="clear" w:color="auto" w:fill="auto"/>
            <w:noWrap/>
            <w:vAlign w:val="bottom"/>
            <w:hideMark/>
          </w:tcPr>
          <w:p w:rsidR="006F348D" w:rsidRPr="00FD2067" w:rsidRDefault="006F348D" w:rsidP="00FD2067">
            <w:pPr>
              <w:spacing w:after="0" w:line="259" w:lineRule="auto"/>
              <w:ind w:left="0" w:right="0" w:firstLine="0"/>
              <w:jc w:val="left"/>
              <w:rPr>
                <w:color w:val="auto"/>
              </w:rPr>
            </w:pPr>
            <w:r w:rsidRPr="00FD2067">
              <w:rPr>
                <w:color w:val="auto"/>
              </w:rPr>
              <w:t>Max Torque</w:t>
            </w:r>
          </w:p>
        </w:tc>
        <w:tc>
          <w:tcPr>
            <w:tcW w:w="5490" w:type="dxa"/>
            <w:tcBorders>
              <w:top w:val="nil"/>
              <w:left w:val="nil"/>
              <w:bottom w:val="single" w:sz="4" w:space="0" w:color="auto"/>
              <w:right w:val="single" w:sz="4" w:space="0" w:color="auto"/>
            </w:tcBorders>
            <w:shd w:val="clear" w:color="auto" w:fill="auto"/>
            <w:noWrap/>
            <w:vAlign w:val="bottom"/>
            <w:hideMark/>
          </w:tcPr>
          <w:p w:rsidR="006F348D" w:rsidRPr="00FD2067" w:rsidRDefault="00E44DBC" w:rsidP="00FD2067">
            <w:pPr>
              <w:spacing w:after="0" w:line="259" w:lineRule="auto"/>
              <w:ind w:left="0" w:right="0" w:firstLine="0"/>
              <w:jc w:val="left"/>
              <w:rPr>
                <w:color w:val="auto"/>
              </w:rPr>
            </w:pPr>
            <w:r>
              <w:rPr>
                <w:color w:val="auto"/>
              </w:rPr>
              <w:t>280-400Nm/</w:t>
            </w:r>
            <w:r w:rsidR="00FF7BA2">
              <w:rPr>
                <w:color w:val="auto"/>
              </w:rPr>
              <w:t>1</w:t>
            </w:r>
            <w:r w:rsidR="00404F8D">
              <w:rPr>
                <w:color w:val="auto"/>
              </w:rPr>
              <w:t>,</w:t>
            </w:r>
            <w:r w:rsidR="00FF7BA2">
              <w:rPr>
                <w:color w:val="auto"/>
              </w:rPr>
              <w:t>600-2</w:t>
            </w:r>
            <w:r w:rsidR="00404F8D">
              <w:rPr>
                <w:color w:val="auto"/>
              </w:rPr>
              <w:t>,</w:t>
            </w:r>
            <w:r w:rsidR="00FF7BA2">
              <w:rPr>
                <w:color w:val="auto"/>
              </w:rPr>
              <w:t>4</w:t>
            </w:r>
            <w:r w:rsidR="006F348D" w:rsidRPr="00FD2067">
              <w:rPr>
                <w:color w:val="auto"/>
              </w:rPr>
              <w:t>00rpm</w:t>
            </w:r>
          </w:p>
        </w:tc>
      </w:tr>
      <w:tr w:rsidR="006F348D" w:rsidRPr="00FD2067" w:rsidTr="004F0D7B">
        <w:trPr>
          <w:trHeight w:val="330"/>
        </w:trPr>
        <w:tc>
          <w:tcPr>
            <w:tcW w:w="1887" w:type="dxa"/>
            <w:tcBorders>
              <w:top w:val="nil"/>
              <w:left w:val="single" w:sz="4" w:space="0" w:color="auto"/>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b/>
                <w:color w:val="auto"/>
              </w:rPr>
            </w:pPr>
            <w:r w:rsidRPr="00FD2067">
              <w:rPr>
                <w:b/>
                <w:color w:val="auto"/>
              </w:rPr>
              <w:t>Dimensions</w:t>
            </w: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xml:space="preserve"> L X W X H </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6F348D" w:rsidP="00FF7BA2">
            <w:pPr>
              <w:spacing w:after="0" w:line="259" w:lineRule="auto"/>
              <w:ind w:left="0" w:right="0" w:firstLine="0"/>
              <w:jc w:val="left"/>
              <w:rPr>
                <w:color w:val="auto"/>
              </w:rPr>
            </w:pPr>
            <w:r w:rsidRPr="00FD2067">
              <w:rPr>
                <w:color w:val="auto"/>
              </w:rPr>
              <w:t>5</w:t>
            </w:r>
            <w:r w:rsidR="00FF7BA2">
              <w:rPr>
                <w:color w:val="auto"/>
              </w:rPr>
              <w:t>330</w:t>
            </w:r>
            <w:r w:rsidRPr="00FD2067">
              <w:rPr>
                <w:color w:val="auto"/>
              </w:rPr>
              <w:t xml:space="preserve"> x 18</w:t>
            </w:r>
            <w:r w:rsidR="00FF7BA2">
              <w:rPr>
                <w:color w:val="auto"/>
              </w:rPr>
              <w:t>55</w:t>
            </w:r>
            <w:r w:rsidRPr="00FD2067">
              <w:rPr>
                <w:color w:val="auto"/>
              </w:rPr>
              <w:t xml:space="preserve"> x 1</w:t>
            </w:r>
            <w:r w:rsidR="00FF7BA2">
              <w:rPr>
                <w:color w:val="auto"/>
              </w:rPr>
              <w:t>815 mm</w:t>
            </w:r>
          </w:p>
        </w:tc>
      </w:tr>
      <w:tr w:rsidR="00936464" w:rsidRPr="00FD2067" w:rsidTr="004F0D7B">
        <w:trPr>
          <w:trHeight w:val="330"/>
        </w:trPr>
        <w:tc>
          <w:tcPr>
            <w:tcW w:w="1887" w:type="dxa"/>
            <w:vMerge w:val="restart"/>
            <w:tcBorders>
              <w:top w:val="nil"/>
              <w:left w:val="single" w:sz="4" w:space="0" w:color="auto"/>
              <w:right w:val="single" w:sz="4" w:space="0" w:color="auto"/>
            </w:tcBorders>
            <w:shd w:val="clear" w:color="auto" w:fill="auto"/>
            <w:noWrap/>
            <w:hideMark/>
          </w:tcPr>
          <w:p w:rsidR="00936464" w:rsidRPr="00FD2067" w:rsidRDefault="00936464" w:rsidP="00FD2067">
            <w:pPr>
              <w:spacing w:after="0" w:line="259" w:lineRule="auto"/>
              <w:ind w:left="0" w:right="0" w:firstLine="0"/>
              <w:jc w:val="left"/>
              <w:rPr>
                <w:b/>
                <w:color w:val="auto"/>
              </w:rPr>
            </w:pPr>
            <w:r w:rsidRPr="00FD2067">
              <w:rPr>
                <w:b/>
                <w:color w:val="auto"/>
              </w:rPr>
              <w:t xml:space="preserve"> Weight</w:t>
            </w:r>
          </w:p>
          <w:p w:rsidR="00936464" w:rsidRPr="00FD2067" w:rsidRDefault="00936464" w:rsidP="00FD2067">
            <w:pPr>
              <w:spacing w:after="0" w:line="259" w:lineRule="auto"/>
              <w:ind w:left="0" w:right="0"/>
              <w:jc w:val="left"/>
              <w:rPr>
                <w:b/>
                <w:color w:val="auto"/>
              </w:rPr>
            </w:pPr>
            <w:r w:rsidRPr="00FD2067">
              <w:rPr>
                <w:b/>
                <w:color w:val="auto"/>
              </w:rPr>
              <w:t> </w:t>
            </w:r>
          </w:p>
        </w:tc>
        <w:tc>
          <w:tcPr>
            <w:tcW w:w="2430" w:type="dxa"/>
            <w:tcBorders>
              <w:top w:val="nil"/>
              <w:left w:val="nil"/>
              <w:bottom w:val="single" w:sz="4" w:space="0" w:color="auto"/>
              <w:right w:val="single" w:sz="4" w:space="0" w:color="auto"/>
            </w:tcBorders>
            <w:shd w:val="clear" w:color="auto" w:fill="auto"/>
            <w:noWrap/>
            <w:hideMark/>
          </w:tcPr>
          <w:p w:rsidR="00936464" w:rsidRPr="00FD2067" w:rsidRDefault="00936464" w:rsidP="00FD2067">
            <w:pPr>
              <w:spacing w:after="0" w:line="259" w:lineRule="auto"/>
              <w:ind w:left="0" w:right="0" w:firstLine="0"/>
              <w:jc w:val="left"/>
              <w:rPr>
                <w:color w:val="auto"/>
              </w:rPr>
            </w:pPr>
            <w:proofErr w:type="spellStart"/>
            <w:r w:rsidRPr="00FD2067">
              <w:rPr>
                <w:color w:val="auto"/>
              </w:rPr>
              <w:t>Kerb</w:t>
            </w:r>
            <w:proofErr w:type="spellEnd"/>
            <w:r w:rsidRPr="00FD2067">
              <w:rPr>
                <w:color w:val="auto"/>
              </w:rPr>
              <w:t xml:space="preserve"> Weight  </w:t>
            </w:r>
          </w:p>
        </w:tc>
        <w:tc>
          <w:tcPr>
            <w:tcW w:w="5490" w:type="dxa"/>
            <w:tcBorders>
              <w:top w:val="nil"/>
              <w:left w:val="nil"/>
              <w:bottom w:val="single" w:sz="4" w:space="0" w:color="auto"/>
              <w:right w:val="single" w:sz="4" w:space="0" w:color="auto"/>
            </w:tcBorders>
            <w:shd w:val="clear" w:color="auto" w:fill="auto"/>
            <w:noWrap/>
            <w:hideMark/>
          </w:tcPr>
          <w:p w:rsidR="00936464" w:rsidRPr="00FD2067" w:rsidRDefault="00936464" w:rsidP="00FD2067">
            <w:pPr>
              <w:spacing w:after="0" w:line="259" w:lineRule="auto"/>
              <w:ind w:left="0" w:right="0" w:firstLine="0"/>
              <w:jc w:val="left"/>
              <w:rPr>
                <w:color w:val="auto"/>
              </w:rPr>
            </w:pPr>
            <w:r w:rsidRPr="00FD2067">
              <w:rPr>
                <w:color w:val="auto"/>
              </w:rPr>
              <w:t>2</w:t>
            </w:r>
            <w:r w:rsidR="00404F8D">
              <w:rPr>
                <w:color w:val="auto"/>
              </w:rPr>
              <w:t>,</w:t>
            </w:r>
            <w:r w:rsidRPr="00FD2067">
              <w:rPr>
                <w:color w:val="auto"/>
              </w:rPr>
              <w:t xml:space="preserve">000 </w:t>
            </w:r>
            <w:r w:rsidR="00D124D4">
              <w:rPr>
                <w:color w:val="auto"/>
              </w:rPr>
              <w:t>–</w:t>
            </w:r>
            <w:r w:rsidRPr="00FD2067">
              <w:rPr>
                <w:color w:val="auto"/>
              </w:rPr>
              <w:t xml:space="preserve"> 2</w:t>
            </w:r>
            <w:r w:rsidR="00404F8D">
              <w:rPr>
                <w:color w:val="auto"/>
              </w:rPr>
              <w:t>,</w:t>
            </w:r>
            <w:r w:rsidRPr="00FD2067">
              <w:rPr>
                <w:color w:val="auto"/>
              </w:rPr>
              <w:t>200</w:t>
            </w:r>
            <w:r w:rsidR="00FF7BA2">
              <w:rPr>
                <w:color w:val="auto"/>
              </w:rPr>
              <w:t xml:space="preserve"> Kg</w:t>
            </w:r>
          </w:p>
        </w:tc>
      </w:tr>
      <w:tr w:rsidR="00936464" w:rsidRPr="00FD2067" w:rsidTr="004F0D7B">
        <w:trPr>
          <w:trHeight w:val="296"/>
        </w:trPr>
        <w:tc>
          <w:tcPr>
            <w:tcW w:w="1887" w:type="dxa"/>
            <w:vMerge/>
            <w:tcBorders>
              <w:left w:val="single" w:sz="4" w:space="0" w:color="auto"/>
              <w:bottom w:val="single" w:sz="4" w:space="0" w:color="auto"/>
              <w:right w:val="single" w:sz="4" w:space="0" w:color="auto"/>
            </w:tcBorders>
            <w:shd w:val="clear" w:color="auto" w:fill="auto"/>
            <w:noWrap/>
            <w:vAlign w:val="bottom"/>
            <w:hideMark/>
          </w:tcPr>
          <w:p w:rsidR="00936464" w:rsidRPr="00FD2067" w:rsidRDefault="00936464" w:rsidP="00FD2067">
            <w:pPr>
              <w:spacing w:after="0" w:line="259" w:lineRule="auto"/>
              <w:ind w:left="0" w:right="0" w:firstLine="0"/>
              <w:jc w:val="left"/>
              <w:rPr>
                <w:b/>
                <w:color w:val="auto"/>
              </w:rPr>
            </w:pPr>
          </w:p>
        </w:tc>
        <w:tc>
          <w:tcPr>
            <w:tcW w:w="2430" w:type="dxa"/>
            <w:tcBorders>
              <w:top w:val="nil"/>
              <w:left w:val="nil"/>
              <w:bottom w:val="single" w:sz="4" w:space="0" w:color="auto"/>
              <w:right w:val="single" w:sz="4" w:space="0" w:color="auto"/>
            </w:tcBorders>
            <w:shd w:val="clear" w:color="auto" w:fill="auto"/>
            <w:hideMark/>
          </w:tcPr>
          <w:p w:rsidR="00936464" w:rsidRPr="00FD2067" w:rsidRDefault="00936464" w:rsidP="00FD2067">
            <w:pPr>
              <w:spacing w:after="0" w:line="259" w:lineRule="auto"/>
              <w:ind w:left="0" w:right="0" w:firstLine="0"/>
              <w:jc w:val="left"/>
              <w:rPr>
                <w:color w:val="auto"/>
              </w:rPr>
            </w:pPr>
            <w:r w:rsidRPr="00FD2067">
              <w:rPr>
                <w:color w:val="auto"/>
              </w:rPr>
              <w:t xml:space="preserve">Gross Vehicle Weight </w:t>
            </w:r>
          </w:p>
        </w:tc>
        <w:tc>
          <w:tcPr>
            <w:tcW w:w="5490" w:type="dxa"/>
            <w:tcBorders>
              <w:top w:val="nil"/>
              <w:left w:val="nil"/>
              <w:bottom w:val="single" w:sz="4" w:space="0" w:color="auto"/>
              <w:right w:val="single" w:sz="4" w:space="0" w:color="auto"/>
            </w:tcBorders>
            <w:shd w:val="clear" w:color="auto" w:fill="auto"/>
            <w:noWrap/>
            <w:hideMark/>
          </w:tcPr>
          <w:p w:rsidR="00936464" w:rsidRPr="00FD2067" w:rsidRDefault="00936464" w:rsidP="00FD2067">
            <w:pPr>
              <w:spacing w:after="0" w:line="259" w:lineRule="auto"/>
              <w:ind w:left="0" w:right="0" w:firstLine="0"/>
              <w:jc w:val="left"/>
              <w:rPr>
                <w:color w:val="auto"/>
              </w:rPr>
            </w:pPr>
            <w:r w:rsidRPr="00FD2067">
              <w:rPr>
                <w:color w:val="auto"/>
              </w:rPr>
              <w:t>2</w:t>
            </w:r>
            <w:r w:rsidR="00404F8D">
              <w:rPr>
                <w:color w:val="auto"/>
              </w:rPr>
              <w:t>,</w:t>
            </w:r>
            <w:r w:rsidRPr="00FD2067">
              <w:rPr>
                <w:color w:val="auto"/>
              </w:rPr>
              <w:t xml:space="preserve">700 </w:t>
            </w:r>
            <w:r w:rsidR="00D124D4">
              <w:rPr>
                <w:color w:val="auto"/>
              </w:rPr>
              <w:t>–</w:t>
            </w:r>
            <w:r w:rsidRPr="00FD2067">
              <w:rPr>
                <w:color w:val="auto"/>
              </w:rPr>
              <w:t xml:space="preserve"> 3</w:t>
            </w:r>
            <w:r w:rsidR="00404F8D">
              <w:rPr>
                <w:color w:val="auto"/>
              </w:rPr>
              <w:t>,</w:t>
            </w:r>
            <w:r w:rsidRPr="00FD2067">
              <w:rPr>
                <w:color w:val="auto"/>
              </w:rPr>
              <w:t>000</w:t>
            </w:r>
            <w:r w:rsidR="00FF7BA2">
              <w:rPr>
                <w:color w:val="auto"/>
              </w:rPr>
              <w:t xml:space="preserve"> Kg</w:t>
            </w:r>
          </w:p>
        </w:tc>
      </w:tr>
      <w:tr w:rsidR="006F348D" w:rsidRPr="00FD2067" w:rsidTr="004F0D7B">
        <w:trPr>
          <w:trHeight w:val="330"/>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6F348D" w:rsidRPr="00FD2067" w:rsidRDefault="006F348D" w:rsidP="00FD2067">
            <w:pPr>
              <w:spacing w:after="0" w:line="259" w:lineRule="auto"/>
              <w:ind w:left="0" w:right="0" w:firstLine="0"/>
              <w:jc w:val="left"/>
              <w:rPr>
                <w:b/>
                <w:color w:val="auto"/>
              </w:rPr>
            </w:pPr>
            <w:r w:rsidRPr="00FD2067">
              <w:rPr>
                <w:b/>
                <w:color w:val="auto"/>
              </w:rPr>
              <w:t>Sitting Capacity</w:t>
            </w:r>
          </w:p>
        </w:tc>
        <w:tc>
          <w:tcPr>
            <w:tcW w:w="2430" w:type="dxa"/>
            <w:tcBorders>
              <w:top w:val="nil"/>
              <w:left w:val="nil"/>
              <w:bottom w:val="single" w:sz="4" w:space="0" w:color="auto"/>
              <w:right w:val="single" w:sz="4" w:space="0" w:color="auto"/>
            </w:tcBorders>
            <w:shd w:val="clear" w:color="auto" w:fill="auto"/>
            <w:noWrap/>
            <w:vAlign w:val="bottom"/>
            <w:hideMark/>
          </w:tcPr>
          <w:p w:rsidR="006F348D" w:rsidRPr="00FD2067" w:rsidRDefault="006F348D" w:rsidP="00FD2067">
            <w:pPr>
              <w:spacing w:after="0" w:line="259" w:lineRule="auto"/>
              <w:ind w:left="0" w:right="0" w:firstLine="0"/>
              <w:jc w:val="left"/>
              <w:rPr>
                <w:color w:val="auto"/>
              </w:rPr>
            </w:pPr>
            <w:r w:rsidRPr="00FD2067">
              <w:rPr>
                <w:color w:val="auto"/>
              </w:rPr>
              <w:t> </w:t>
            </w:r>
          </w:p>
        </w:tc>
        <w:tc>
          <w:tcPr>
            <w:tcW w:w="5490" w:type="dxa"/>
            <w:tcBorders>
              <w:top w:val="nil"/>
              <w:left w:val="nil"/>
              <w:bottom w:val="single" w:sz="4" w:space="0" w:color="auto"/>
              <w:right w:val="single" w:sz="4" w:space="0" w:color="auto"/>
            </w:tcBorders>
            <w:shd w:val="clear" w:color="auto" w:fill="auto"/>
            <w:noWrap/>
            <w:vAlign w:val="bottom"/>
            <w:hideMark/>
          </w:tcPr>
          <w:p w:rsidR="006F348D" w:rsidRPr="00FD2067" w:rsidRDefault="006F348D" w:rsidP="00FD2067">
            <w:pPr>
              <w:spacing w:after="0" w:line="259" w:lineRule="auto"/>
              <w:ind w:left="0" w:right="0" w:firstLine="0"/>
              <w:jc w:val="left"/>
              <w:rPr>
                <w:color w:val="auto"/>
              </w:rPr>
            </w:pPr>
            <w:r w:rsidRPr="00FD2067">
              <w:rPr>
                <w:color w:val="auto"/>
              </w:rPr>
              <w:t xml:space="preserve">5-Seater </w:t>
            </w:r>
          </w:p>
        </w:tc>
      </w:tr>
      <w:tr w:rsidR="006F348D" w:rsidRPr="00FD2067" w:rsidTr="004F0D7B">
        <w:trPr>
          <w:trHeight w:val="330"/>
        </w:trPr>
        <w:tc>
          <w:tcPr>
            <w:tcW w:w="1887" w:type="dxa"/>
            <w:tcBorders>
              <w:top w:val="nil"/>
              <w:left w:val="single" w:sz="4" w:space="0" w:color="auto"/>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b/>
                <w:color w:val="auto"/>
              </w:rPr>
            </w:pPr>
            <w:r w:rsidRPr="00FD2067">
              <w:rPr>
                <w:b/>
                <w:color w:val="auto"/>
              </w:rPr>
              <w:t>Drive Train</w:t>
            </w: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4 Wheel Drive</w:t>
            </w:r>
          </w:p>
        </w:tc>
      </w:tr>
      <w:tr w:rsidR="006F348D" w:rsidRPr="00FD2067" w:rsidTr="004F0D7B">
        <w:trPr>
          <w:trHeight w:val="330"/>
        </w:trPr>
        <w:tc>
          <w:tcPr>
            <w:tcW w:w="1887" w:type="dxa"/>
            <w:tcBorders>
              <w:top w:val="nil"/>
              <w:left w:val="single" w:sz="4" w:space="0" w:color="auto"/>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b/>
                <w:color w:val="auto"/>
              </w:rPr>
            </w:pPr>
            <w:r w:rsidRPr="00FD2067">
              <w:rPr>
                <w:b/>
                <w:color w:val="auto"/>
              </w:rPr>
              <w:t>Transmission</w:t>
            </w: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5 Speed Manual</w:t>
            </w:r>
          </w:p>
        </w:tc>
      </w:tr>
      <w:tr w:rsidR="00FC2FA5" w:rsidRPr="00FD2067" w:rsidTr="004F0D7B">
        <w:trPr>
          <w:trHeight w:val="307"/>
        </w:trPr>
        <w:tc>
          <w:tcPr>
            <w:tcW w:w="1887" w:type="dxa"/>
            <w:vMerge w:val="restart"/>
            <w:tcBorders>
              <w:top w:val="nil"/>
              <w:left w:val="single" w:sz="4" w:space="0" w:color="auto"/>
              <w:right w:val="single" w:sz="4" w:space="0" w:color="auto"/>
            </w:tcBorders>
            <w:shd w:val="clear" w:color="auto" w:fill="auto"/>
            <w:noWrap/>
            <w:hideMark/>
          </w:tcPr>
          <w:p w:rsidR="00FC2FA5" w:rsidRPr="00FD2067" w:rsidRDefault="00FC2FA5" w:rsidP="00FD2067">
            <w:pPr>
              <w:spacing w:after="0" w:line="259" w:lineRule="auto"/>
              <w:ind w:left="0" w:right="0" w:firstLine="0"/>
              <w:jc w:val="left"/>
              <w:rPr>
                <w:b/>
                <w:color w:val="auto"/>
              </w:rPr>
            </w:pPr>
            <w:r w:rsidRPr="00FD2067">
              <w:rPr>
                <w:b/>
                <w:color w:val="auto"/>
              </w:rPr>
              <w:t>Suspension</w:t>
            </w:r>
          </w:p>
          <w:p w:rsidR="00FC2FA5" w:rsidRPr="00FD2067" w:rsidRDefault="00FC2FA5" w:rsidP="00FD2067">
            <w:pPr>
              <w:spacing w:after="0" w:line="259" w:lineRule="auto"/>
              <w:ind w:left="0" w:right="0"/>
              <w:jc w:val="left"/>
              <w:rPr>
                <w:b/>
                <w:color w:val="auto"/>
              </w:rPr>
            </w:pPr>
            <w:r w:rsidRPr="00FD2067">
              <w:rPr>
                <w:b/>
                <w:color w:val="auto"/>
              </w:rPr>
              <w:t> </w:t>
            </w:r>
          </w:p>
        </w:tc>
        <w:tc>
          <w:tcPr>
            <w:tcW w:w="2430" w:type="dxa"/>
            <w:tcBorders>
              <w:top w:val="nil"/>
              <w:left w:val="nil"/>
              <w:bottom w:val="single" w:sz="4" w:space="0" w:color="auto"/>
              <w:right w:val="single" w:sz="4" w:space="0" w:color="auto"/>
            </w:tcBorders>
            <w:shd w:val="clear" w:color="auto" w:fill="auto"/>
            <w:noWrap/>
            <w:hideMark/>
          </w:tcPr>
          <w:p w:rsidR="00FC2FA5" w:rsidRPr="00FD2067" w:rsidRDefault="00FC2FA5" w:rsidP="00FD2067">
            <w:pPr>
              <w:spacing w:after="0" w:line="259" w:lineRule="auto"/>
              <w:ind w:left="0" w:right="0" w:firstLine="0"/>
              <w:jc w:val="left"/>
              <w:rPr>
                <w:color w:val="auto"/>
              </w:rPr>
            </w:pPr>
            <w:r w:rsidRPr="00FD2067">
              <w:rPr>
                <w:color w:val="auto"/>
              </w:rPr>
              <w:t>Front</w:t>
            </w:r>
          </w:p>
        </w:tc>
        <w:tc>
          <w:tcPr>
            <w:tcW w:w="5490" w:type="dxa"/>
            <w:tcBorders>
              <w:top w:val="nil"/>
              <w:left w:val="nil"/>
              <w:bottom w:val="single" w:sz="4" w:space="0" w:color="auto"/>
              <w:right w:val="single" w:sz="4" w:space="0" w:color="auto"/>
            </w:tcBorders>
            <w:shd w:val="clear" w:color="auto" w:fill="auto"/>
            <w:hideMark/>
          </w:tcPr>
          <w:p w:rsidR="00FC2FA5" w:rsidRPr="00FD2067" w:rsidRDefault="00FC2FA5" w:rsidP="00FD2067">
            <w:pPr>
              <w:spacing w:after="0" w:line="259" w:lineRule="auto"/>
              <w:ind w:left="0" w:right="0" w:firstLine="0"/>
              <w:jc w:val="left"/>
              <w:rPr>
                <w:color w:val="auto"/>
              </w:rPr>
            </w:pPr>
            <w:r w:rsidRPr="00FD2067">
              <w:rPr>
                <w:color w:val="auto"/>
              </w:rPr>
              <w:t xml:space="preserve">Double Wishbone Independent Suspension with coil springs </w:t>
            </w:r>
          </w:p>
        </w:tc>
      </w:tr>
      <w:tr w:rsidR="00FC2FA5" w:rsidRPr="00FD2067" w:rsidTr="004F0D7B">
        <w:trPr>
          <w:trHeight w:val="545"/>
        </w:trPr>
        <w:tc>
          <w:tcPr>
            <w:tcW w:w="1887" w:type="dxa"/>
            <w:vMerge/>
            <w:tcBorders>
              <w:left w:val="single" w:sz="4" w:space="0" w:color="auto"/>
              <w:bottom w:val="single" w:sz="4" w:space="0" w:color="auto"/>
              <w:right w:val="single" w:sz="4" w:space="0" w:color="auto"/>
            </w:tcBorders>
            <w:shd w:val="clear" w:color="auto" w:fill="auto"/>
            <w:noWrap/>
            <w:hideMark/>
          </w:tcPr>
          <w:p w:rsidR="00FC2FA5" w:rsidRPr="00FD2067" w:rsidRDefault="00FC2FA5" w:rsidP="00FD2067">
            <w:pPr>
              <w:spacing w:after="0" w:line="259" w:lineRule="auto"/>
              <w:ind w:left="0" w:right="0" w:firstLine="0"/>
              <w:jc w:val="left"/>
              <w:rPr>
                <w:b/>
                <w:color w:val="auto"/>
              </w:rPr>
            </w:pPr>
          </w:p>
        </w:tc>
        <w:tc>
          <w:tcPr>
            <w:tcW w:w="2430" w:type="dxa"/>
            <w:tcBorders>
              <w:top w:val="nil"/>
              <w:left w:val="nil"/>
              <w:bottom w:val="single" w:sz="4" w:space="0" w:color="auto"/>
              <w:right w:val="single" w:sz="4" w:space="0" w:color="auto"/>
            </w:tcBorders>
            <w:shd w:val="clear" w:color="auto" w:fill="auto"/>
            <w:noWrap/>
            <w:hideMark/>
          </w:tcPr>
          <w:p w:rsidR="00FC2FA5" w:rsidRPr="00FD2067" w:rsidRDefault="00FC2FA5" w:rsidP="00FD2067">
            <w:pPr>
              <w:spacing w:after="0" w:line="259" w:lineRule="auto"/>
              <w:ind w:left="0" w:right="0" w:firstLine="0"/>
              <w:jc w:val="left"/>
              <w:rPr>
                <w:color w:val="auto"/>
              </w:rPr>
            </w:pPr>
            <w:r w:rsidRPr="00FD2067">
              <w:rPr>
                <w:color w:val="auto"/>
              </w:rPr>
              <w:t>Rear</w:t>
            </w:r>
          </w:p>
        </w:tc>
        <w:tc>
          <w:tcPr>
            <w:tcW w:w="5490" w:type="dxa"/>
            <w:tcBorders>
              <w:top w:val="nil"/>
              <w:left w:val="nil"/>
              <w:bottom w:val="single" w:sz="4" w:space="0" w:color="auto"/>
              <w:right w:val="single" w:sz="4" w:space="0" w:color="auto"/>
            </w:tcBorders>
            <w:shd w:val="clear" w:color="auto" w:fill="auto"/>
            <w:hideMark/>
          </w:tcPr>
          <w:p w:rsidR="00FC2FA5" w:rsidRPr="00FD2067" w:rsidRDefault="00FC2FA5" w:rsidP="00FD2067">
            <w:pPr>
              <w:spacing w:after="0" w:line="259" w:lineRule="auto"/>
              <w:ind w:left="0" w:right="0" w:firstLine="0"/>
              <w:jc w:val="left"/>
              <w:rPr>
                <w:color w:val="auto"/>
              </w:rPr>
            </w:pPr>
            <w:r w:rsidRPr="00FD2067">
              <w:rPr>
                <w:color w:val="auto"/>
              </w:rPr>
              <w:t>Leaf Springs overslung with twin-tube gas pressurized shock absorbers and hi-ride suspension</w:t>
            </w:r>
          </w:p>
        </w:tc>
      </w:tr>
      <w:tr w:rsidR="006F348D" w:rsidRPr="00FD2067" w:rsidTr="004F0D7B">
        <w:trPr>
          <w:trHeight w:val="164"/>
        </w:trPr>
        <w:tc>
          <w:tcPr>
            <w:tcW w:w="1887" w:type="dxa"/>
            <w:vMerge w:val="restart"/>
            <w:tcBorders>
              <w:top w:val="nil"/>
              <w:left w:val="single" w:sz="4" w:space="0" w:color="auto"/>
              <w:bottom w:val="single" w:sz="4" w:space="0" w:color="000000"/>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b/>
                <w:color w:val="auto"/>
              </w:rPr>
            </w:pPr>
            <w:r w:rsidRPr="00FD2067">
              <w:rPr>
                <w:b/>
                <w:color w:val="auto"/>
              </w:rPr>
              <w:t>Brakes</w:t>
            </w: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Front</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Ventilated Disc</w:t>
            </w:r>
          </w:p>
        </w:tc>
      </w:tr>
      <w:tr w:rsidR="006F348D" w:rsidRPr="00FD2067" w:rsidTr="004F0D7B">
        <w:trPr>
          <w:trHeight w:val="220"/>
        </w:trPr>
        <w:tc>
          <w:tcPr>
            <w:tcW w:w="1887" w:type="dxa"/>
            <w:vMerge/>
            <w:tcBorders>
              <w:top w:val="nil"/>
              <w:left w:val="single" w:sz="4" w:space="0" w:color="auto"/>
              <w:bottom w:val="single" w:sz="4" w:space="0" w:color="000000"/>
              <w:right w:val="single" w:sz="4" w:space="0" w:color="auto"/>
            </w:tcBorders>
            <w:hideMark/>
          </w:tcPr>
          <w:p w:rsidR="006F348D" w:rsidRPr="00FD2067" w:rsidRDefault="006F348D" w:rsidP="00FD2067">
            <w:pPr>
              <w:spacing w:after="0" w:line="259" w:lineRule="auto"/>
              <w:ind w:left="0" w:right="0" w:firstLine="0"/>
              <w:jc w:val="left"/>
              <w:rPr>
                <w:b/>
                <w:color w:val="auto"/>
              </w:rPr>
            </w:pP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xml:space="preserve">Rear </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xml:space="preserve">Drum </w:t>
            </w:r>
          </w:p>
        </w:tc>
      </w:tr>
      <w:tr w:rsidR="006F348D" w:rsidRPr="00FD2067" w:rsidTr="004F0D7B">
        <w:trPr>
          <w:trHeight w:val="330"/>
        </w:trPr>
        <w:tc>
          <w:tcPr>
            <w:tcW w:w="1887" w:type="dxa"/>
            <w:tcBorders>
              <w:top w:val="nil"/>
              <w:left w:val="single" w:sz="4" w:space="0" w:color="auto"/>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b/>
                <w:color w:val="auto"/>
              </w:rPr>
            </w:pPr>
            <w:r w:rsidRPr="00FD2067">
              <w:rPr>
                <w:b/>
                <w:color w:val="auto"/>
              </w:rPr>
              <w:t> </w:t>
            </w: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xml:space="preserve">System </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xml:space="preserve">Dual Circuit power assisted Fuel </w:t>
            </w:r>
          </w:p>
        </w:tc>
      </w:tr>
      <w:tr w:rsidR="006F348D" w:rsidRPr="00FD2067" w:rsidTr="004F0D7B">
        <w:trPr>
          <w:trHeight w:val="330"/>
        </w:trPr>
        <w:tc>
          <w:tcPr>
            <w:tcW w:w="1887" w:type="dxa"/>
            <w:vMerge w:val="restart"/>
            <w:tcBorders>
              <w:top w:val="nil"/>
              <w:left w:val="single" w:sz="4" w:space="0" w:color="auto"/>
              <w:bottom w:val="single" w:sz="4" w:space="0" w:color="000000"/>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b/>
                <w:color w:val="auto"/>
              </w:rPr>
            </w:pPr>
            <w:r w:rsidRPr="00FD2067">
              <w:rPr>
                <w:b/>
                <w:color w:val="auto"/>
              </w:rPr>
              <w:t>Fuel</w:t>
            </w: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Type</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Diesel</w:t>
            </w:r>
          </w:p>
        </w:tc>
      </w:tr>
      <w:tr w:rsidR="006F348D" w:rsidRPr="00FD2067" w:rsidTr="004F0D7B">
        <w:trPr>
          <w:trHeight w:val="204"/>
        </w:trPr>
        <w:tc>
          <w:tcPr>
            <w:tcW w:w="1887" w:type="dxa"/>
            <w:vMerge/>
            <w:tcBorders>
              <w:top w:val="nil"/>
              <w:left w:val="single" w:sz="4" w:space="0" w:color="auto"/>
              <w:bottom w:val="single" w:sz="4" w:space="0" w:color="000000"/>
              <w:right w:val="single" w:sz="4" w:space="0" w:color="auto"/>
            </w:tcBorders>
            <w:hideMark/>
          </w:tcPr>
          <w:p w:rsidR="006F348D" w:rsidRPr="00FD2067" w:rsidRDefault="006F348D" w:rsidP="00FD2067">
            <w:pPr>
              <w:spacing w:after="0" w:line="259" w:lineRule="auto"/>
              <w:ind w:left="0" w:right="0" w:firstLine="0"/>
              <w:jc w:val="left"/>
              <w:rPr>
                <w:b/>
                <w:color w:val="auto"/>
              </w:rPr>
            </w:pP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xml:space="preserve">Capacity </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75-80 liters</w:t>
            </w:r>
          </w:p>
        </w:tc>
      </w:tr>
      <w:tr w:rsidR="006F348D" w:rsidRPr="00FD2067" w:rsidTr="004F0D7B">
        <w:trPr>
          <w:trHeight w:val="164"/>
        </w:trPr>
        <w:tc>
          <w:tcPr>
            <w:tcW w:w="1887" w:type="dxa"/>
            <w:vMerge w:val="restart"/>
            <w:tcBorders>
              <w:top w:val="single" w:sz="4" w:space="0" w:color="000000"/>
              <w:left w:val="single" w:sz="4" w:space="0" w:color="auto"/>
              <w:bottom w:val="single" w:sz="4" w:space="0" w:color="000000"/>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b/>
                <w:color w:val="auto"/>
              </w:rPr>
            </w:pPr>
            <w:r w:rsidRPr="00FD2067">
              <w:rPr>
                <w:b/>
                <w:color w:val="auto"/>
              </w:rPr>
              <w:t xml:space="preserve">Others </w:t>
            </w: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Cover canopy</w:t>
            </w:r>
          </w:p>
        </w:tc>
      </w:tr>
      <w:tr w:rsidR="006F348D" w:rsidRPr="00FD2067" w:rsidTr="004F0D7B">
        <w:trPr>
          <w:trHeight w:val="220"/>
        </w:trPr>
        <w:tc>
          <w:tcPr>
            <w:tcW w:w="1887" w:type="dxa"/>
            <w:vMerge/>
            <w:tcBorders>
              <w:top w:val="single" w:sz="4" w:space="0" w:color="000000"/>
              <w:left w:val="single" w:sz="4" w:space="0" w:color="auto"/>
              <w:bottom w:val="single" w:sz="4" w:space="0" w:color="000000"/>
              <w:right w:val="single" w:sz="4" w:space="0" w:color="auto"/>
            </w:tcBorders>
            <w:hideMark/>
          </w:tcPr>
          <w:p w:rsidR="006F348D" w:rsidRPr="00FD2067" w:rsidRDefault="006F348D" w:rsidP="00FD2067">
            <w:pPr>
              <w:spacing w:after="0" w:line="259" w:lineRule="auto"/>
              <w:ind w:left="0" w:right="0" w:firstLine="0"/>
              <w:jc w:val="left"/>
              <w:rPr>
                <w:b/>
                <w:color w:val="auto"/>
              </w:rPr>
            </w:pPr>
          </w:p>
        </w:tc>
        <w:tc>
          <w:tcPr>
            <w:tcW w:w="2430" w:type="dxa"/>
            <w:tcBorders>
              <w:top w:val="nil"/>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w:t>
            </w:r>
          </w:p>
        </w:tc>
        <w:tc>
          <w:tcPr>
            <w:tcW w:w="5490" w:type="dxa"/>
            <w:tcBorders>
              <w:top w:val="nil"/>
              <w:left w:val="nil"/>
              <w:bottom w:val="single" w:sz="4" w:space="0" w:color="auto"/>
              <w:right w:val="single" w:sz="4" w:space="0" w:color="auto"/>
            </w:tcBorders>
            <w:shd w:val="clear" w:color="auto" w:fill="auto"/>
            <w:noWrap/>
            <w:hideMark/>
          </w:tcPr>
          <w:p w:rsidR="006F348D" w:rsidRPr="00FD2067" w:rsidRDefault="00DF29E5" w:rsidP="00FD2067">
            <w:pPr>
              <w:spacing w:after="0" w:line="259" w:lineRule="auto"/>
              <w:ind w:left="0" w:right="0" w:firstLine="0"/>
              <w:jc w:val="left"/>
              <w:rPr>
                <w:color w:val="auto"/>
              </w:rPr>
            </w:pPr>
            <w:r>
              <w:rPr>
                <w:color w:val="auto"/>
              </w:rPr>
              <w:t>Alloy rims 16</w:t>
            </w:r>
            <w:r w:rsidR="006F348D" w:rsidRPr="00FD2067">
              <w:rPr>
                <w:color w:val="auto"/>
              </w:rPr>
              <w:t>''</w:t>
            </w:r>
          </w:p>
        </w:tc>
      </w:tr>
      <w:tr w:rsidR="006F348D" w:rsidRPr="00D92C86" w:rsidTr="004F0D7B">
        <w:trPr>
          <w:trHeight w:val="330"/>
        </w:trPr>
        <w:tc>
          <w:tcPr>
            <w:tcW w:w="1887" w:type="dxa"/>
            <w:vMerge/>
            <w:tcBorders>
              <w:top w:val="single" w:sz="4" w:space="0" w:color="000000"/>
              <w:left w:val="single" w:sz="4" w:space="0" w:color="auto"/>
              <w:bottom w:val="single" w:sz="4" w:space="0" w:color="000000"/>
              <w:right w:val="single" w:sz="4" w:space="0" w:color="auto"/>
            </w:tcBorders>
            <w:hideMark/>
          </w:tcPr>
          <w:p w:rsidR="006F348D" w:rsidRPr="00FD2067" w:rsidRDefault="006F348D" w:rsidP="00FD2067">
            <w:pPr>
              <w:spacing w:after="0" w:line="259" w:lineRule="auto"/>
              <w:ind w:left="0" w:right="0" w:firstLine="0"/>
              <w:jc w:val="left"/>
              <w:rPr>
                <w:b/>
                <w:color w:val="auto"/>
              </w:rPr>
            </w:pPr>
          </w:p>
        </w:tc>
        <w:tc>
          <w:tcPr>
            <w:tcW w:w="2430" w:type="dxa"/>
            <w:tcBorders>
              <w:top w:val="single" w:sz="4" w:space="0" w:color="auto"/>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 </w:t>
            </w:r>
          </w:p>
        </w:tc>
        <w:tc>
          <w:tcPr>
            <w:tcW w:w="5490" w:type="dxa"/>
            <w:tcBorders>
              <w:top w:val="single" w:sz="4" w:space="0" w:color="auto"/>
              <w:left w:val="nil"/>
              <w:bottom w:val="single" w:sz="4" w:space="0" w:color="auto"/>
              <w:right w:val="single" w:sz="4" w:space="0" w:color="auto"/>
            </w:tcBorders>
            <w:shd w:val="clear" w:color="auto" w:fill="auto"/>
            <w:noWrap/>
            <w:hideMark/>
          </w:tcPr>
          <w:p w:rsidR="006F348D" w:rsidRPr="00FD2067" w:rsidRDefault="006F348D" w:rsidP="00FD2067">
            <w:pPr>
              <w:spacing w:after="0" w:line="259" w:lineRule="auto"/>
              <w:ind w:left="0" w:right="0" w:firstLine="0"/>
              <w:jc w:val="left"/>
              <w:rPr>
                <w:color w:val="auto"/>
              </w:rPr>
            </w:pPr>
            <w:r w:rsidRPr="00FD2067">
              <w:rPr>
                <w:color w:val="auto"/>
              </w:rPr>
              <w:t>12 Months warranty</w:t>
            </w:r>
          </w:p>
        </w:tc>
      </w:tr>
    </w:tbl>
    <w:p w:rsidR="003B5BDF" w:rsidRDefault="003B5BDF" w:rsidP="00C23BB3">
      <w:pPr>
        <w:spacing w:after="0" w:line="259" w:lineRule="auto"/>
        <w:ind w:left="0" w:right="0" w:firstLine="0"/>
        <w:jc w:val="left"/>
        <w:rPr>
          <w:b/>
        </w:rPr>
      </w:pPr>
    </w:p>
    <w:p w:rsidR="005904B4" w:rsidRDefault="00BE7687" w:rsidP="004F0D7B">
      <w:pPr>
        <w:pStyle w:val="Heading1"/>
      </w:pPr>
      <w:r>
        <w:t xml:space="preserve">SECTION G: TENDER FORM AND PRICE SCHEDULES OF GOODS </w:t>
      </w:r>
    </w:p>
    <w:p w:rsidR="005904B4" w:rsidRDefault="00BE7687">
      <w:pPr>
        <w:pStyle w:val="Heading2"/>
        <w:spacing w:after="0" w:line="259" w:lineRule="auto"/>
        <w:ind w:left="910"/>
      </w:pPr>
      <w:r>
        <w:rPr>
          <w:u w:val="single" w:color="000000"/>
        </w:rPr>
        <w:t>Form of tender</w:t>
      </w:r>
    </w:p>
    <w:p w:rsidR="005904B4" w:rsidRDefault="00BE7687">
      <w:pPr>
        <w:tabs>
          <w:tab w:val="center" w:pos="900"/>
          <w:tab w:val="center" w:pos="1620"/>
          <w:tab w:val="center" w:pos="2340"/>
          <w:tab w:val="center" w:pos="3060"/>
          <w:tab w:val="center" w:pos="3780"/>
          <w:tab w:val="center" w:pos="4500"/>
          <w:tab w:val="center" w:pos="5220"/>
          <w:tab w:val="center" w:pos="5940"/>
          <w:tab w:val="center" w:pos="7759"/>
        </w:tabs>
        <w:ind w:left="0" w:right="0" w:firstLine="0"/>
        <w:jc w:val="left"/>
      </w:pPr>
      <w:r>
        <w:rPr>
          <w:rFonts w:ascii="Calibri" w:eastAsia="Calibri" w:hAnsi="Calibri" w:cs="Calibri"/>
          <w:sz w:val="22"/>
        </w:rPr>
        <w:tab/>
      </w:r>
      <w:r>
        <w:tab/>
      </w:r>
      <w:r>
        <w:tab/>
      </w:r>
      <w:r>
        <w:tab/>
      </w:r>
      <w:r>
        <w:tab/>
      </w:r>
      <w:r>
        <w:tab/>
      </w:r>
      <w:r>
        <w:tab/>
      </w:r>
      <w:r>
        <w:tab/>
      </w:r>
      <w:r>
        <w:tab/>
      </w:r>
      <w:r w:rsidR="00936464">
        <w:t>Date: _</w:t>
      </w:r>
      <w:r>
        <w:t xml:space="preserve">_____________ </w:t>
      </w:r>
    </w:p>
    <w:p w:rsidR="005904B4" w:rsidRDefault="00BE7687">
      <w:pPr>
        <w:ind w:left="910" w:right="0"/>
      </w:pPr>
      <w:r>
        <w:t xml:space="preserve">To………………………………………………… </w:t>
      </w:r>
    </w:p>
    <w:p w:rsidR="005904B4" w:rsidRDefault="00BE7687">
      <w:pPr>
        <w:spacing w:after="0" w:line="259" w:lineRule="auto"/>
        <w:ind w:left="900" w:right="0" w:firstLine="0"/>
        <w:jc w:val="left"/>
      </w:pPr>
      <w:r>
        <w:rPr>
          <w:i/>
        </w:rPr>
        <w:t xml:space="preserve"> (Name and address of procuring entity) </w:t>
      </w:r>
    </w:p>
    <w:p w:rsidR="005904B4" w:rsidRDefault="005904B4">
      <w:pPr>
        <w:spacing w:after="0" w:line="259" w:lineRule="auto"/>
        <w:ind w:left="900" w:right="0" w:firstLine="0"/>
        <w:jc w:val="left"/>
      </w:pPr>
    </w:p>
    <w:p w:rsidR="005904B4" w:rsidRDefault="00BE7687">
      <w:pPr>
        <w:ind w:left="910" w:right="0"/>
      </w:pPr>
      <w:r>
        <w:t xml:space="preserve">Gentlemen and / or Ladies, </w:t>
      </w:r>
    </w:p>
    <w:p w:rsidR="005904B4" w:rsidRDefault="005904B4">
      <w:pPr>
        <w:spacing w:after="0" w:line="259" w:lineRule="auto"/>
        <w:ind w:left="900" w:right="0" w:firstLine="0"/>
        <w:jc w:val="left"/>
      </w:pPr>
    </w:p>
    <w:p w:rsidR="005904B4" w:rsidRDefault="00BE7687">
      <w:pPr>
        <w:numPr>
          <w:ilvl w:val="0"/>
          <w:numId w:val="10"/>
        </w:numPr>
        <w:ind w:right="0" w:hanging="360"/>
      </w:pPr>
      <w:r>
        <w:t xml:space="preserve">Having examined the relevant documents forming the tender including </w:t>
      </w:r>
    </w:p>
    <w:p w:rsidR="005904B4" w:rsidRDefault="003B5BDF" w:rsidP="003B5BDF">
      <w:pPr>
        <w:spacing w:line="360" w:lineRule="auto"/>
        <w:ind w:left="2350" w:right="0"/>
        <w:jc w:val="left"/>
      </w:pPr>
      <w:r>
        <w:t xml:space="preserve">Addenda, we, the undersigned, offer to supply and </w:t>
      </w:r>
      <w:r w:rsidR="00BE7687">
        <w:t>deliver</w:t>
      </w:r>
      <w:r>
        <w:t xml:space="preserve"> </w:t>
      </w:r>
      <w:r w:rsidR="00BE7687">
        <w:t xml:space="preserve">……………………………………………………………………… </w:t>
      </w:r>
    </w:p>
    <w:p w:rsidR="005904B4" w:rsidRDefault="00BE7687" w:rsidP="003B5BDF">
      <w:pPr>
        <w:ind w:left="2350" w:right="0"/>
        <w:jc w:val="left"/>
      </w:pPr>
      <w:r>
        <w:rPr>
          <w:i/>
        </w:rPr>
        <w:t xml:space="preserve">(Description of goods) </w:t>
      </w:r>
      <w:r>
        <w:t xml:space="preserve">in conformity with the said tender documents. </w:t>
      </w:r>
    </w:p>
    <w:p w:rsidR="005904B4" w:rsidRDefault="005904B4">
      <w:pPr>
        <w:spacing w:after="0" w:line="259" w:lineRule="auto"/>
        <w:ind w:left="1980" w:right="0" w:firstLine="0"/>
        <w:jc w:val="left"/>
      </w:pPr>
    </w:p>
    <w:p w:rsidR="005904B4" w:rsidRDefault="00BE7687">
      <w:pPr>
        <w:numPr>
          <w:ilvl w:val="0"/>
          <w:numId w:val="10"/>
        </w:numPr>
        <w:ind w:right="0" w:hanging="360"/>
      </w:pPr>
      <w:r>
        <w:t xml:space="preserve">We undertake, if our tender is accepted, to deliver the goods in accordance with the delivery schedule specified in the schedule of requirements.  </w:t>
      </w:r>
    </w:p>
    <w:p w:rsidR="005904B4" w:rsidRDefault="005904B4">
      <w:pPr>
        <w:spacing w:after="0" w:line="259" w:lineRule="auto"/>
        <w:ind w:left="1980" w:right="0" w:firstLine="0"/>
        <w:jc w:val="left"/>
      </w:pPr>
    </w:p>
    <w:p w:rsidR="005904B4" w:rsidRDefault="00BE7687">
      <w:pPr>
        <w:numPr>
          <w:ilvl w:val="0"/>
          <w:numId w:val="10"/>
        </w:numPr>
        <w:ind w:right="0" w:hanging="360"/>
      </w:pPr>
      <w:r>
        <w:t xml:space="preserve">Until a formal contract is prepared and executed, this tender, together with your written acceptance thereof and your notification of award, shall constitute a binding contract between us.  </w:t>
      </w:r>
    </w:p>
    <w:p w:rsidR="005904B4" w:rsidRDefault="005904B4">
      <w:pPr>
        <w:spacing w:after="0" w:line="259" w:lineRule="auto"/>
        <w:ind w:left="1980" w:right="0" w:firstLine="0"/>
        <w:jc w:val="left"/>
      </w:pPr>
    </w:p>
    <w:p w:rsidR="005904B4" w:rsidRDefault="00BE7687" w:rsidP="004F0D7B">
      <w:pPr>
        <w:numPr>
          <w:ilvl w:val="0"/>
          <w:numId w:val="10"/>
        </w:numPr>
        <w:ind w:right="0" w:hanging="360"/>
      </w:pPr>
      <w:r>
        <w:t xml:space="preserve">We understand that you are not bound to accept the lowest or any tender you may receive. </w:t>
      </w:r>
    </w:p>
    <w:p w:rsidR="005904B4" w:rsidRDefault="005904B4" w:rsidP="004F0D7B">
      <w:pPr>
        <w:spacing w:after="0" w:line="259" w:lineRule="auto"/>
        <w:ind w:left="0" w:right="0" w:firstLine="0"/>
        <w:jc w:val="left"/>
      </w:pPr>
    </w:p>
    <w:p w:rsidR="005904B4" w:rsidRDefault="00BE7687">
      <w:pPr>
        <w:ind w:left="910" w:right="0"/>
      </w:pPr>
      <w:r>
        <w:t>Dated this…………………</w:t>
      </w:r>
      <w:proofErr w:type="gramStart"/>
      <w:r>
        <w:t>…..</w:t>
      </w:r>
      <w:proofErr w:type="gramEnd"/>
      <w:r>
        <w:t xml:space="preserve"> day of……………….…………. </w:t>
      </w:r>
    </w:p>
    <w:p w:rsidR="005904B4" w:rsidRDefault="005904B4">
      <w:pPr>
        <w:spacing w:after="0" w:line="259" w:lineRule="auto"/>
        <w:ind w:left="900" w:right="0" w:firstLine="0"/>
        <w:jc w:val="left"/>
      </w:pPr>
    </w:p>
    <w:p w:rsidR="005904B4" w:rsidRDefault="005904B4">
      <w:pPr>
        <w:spacing w:after="0" w:line="259" w:lineRule="auto"/>
        <w:ind w:left="900" w:right="0" w:firstLine="0"/>
        <w:jc w:val="left"/>
      </w:pPr>
    </w:p>
    <w:p w:rsidR="005904B4" w:rsidRDefault="00BE7687" w:rsidP="000424D0">
      <w:pPr>
        <w:ind w:left="910" w:right="0"/>
      </w:pPr>
      <w:r>
        <w:t>(</w:t>
      </w:r>
      <w:r>
        <w:rPr>
          <w:i/>
        </w:rPr>
        <w:t>stamp and signature</w:t>
      </w:r>
      <w:r>
        <w:t xml:space="preserve">) …………………………………….……………. </w:t>
      </w:r>
    </w:p>
    <w:sectPr w:rsidR="005904B4" w:rsidSect="004F0D7B">
      <w:pgSz w:w="11906" w:h="16838" w:code="9"/>
      <w:pgMar w:top="270" w:right="630" w:bottom="360" w:left="89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2B43"/>
    <w:multiLevelType w:val="hybridMultilevel"/>
    <w:tmpl w:val="D272133A"/>
    <w:lvl w:ilvl="0" w:tplc="EAF0AA08">
      <w:start w:val="1"/>
      <w:numFmt w:val="lowerLetter"/>
      <w:lvlText w:val="(%1)"/>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256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24D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E3B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66D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2EB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88B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244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E5E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90207B"/>
    <w:multiLevelType w:val="hybridMultilevel"/>
    <w:tmpl w:val="938E3086"/>
    <w:lvl w:ilvl="0" w:tplc="C988D974">
      <w:start w:val="1"/>
      <w:numFmt w:val="lowerRoman"/>
      <w:lvlText w:val="(%1)"/>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CDC32">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8DA56">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073AC">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08DFE">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E1190">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2E0432">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E6906">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E5B9A">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D95365"/>
    <w:multiLevelType w:val="hybridMultilevel"/>
    <w:tmpl w:val="32B00606"/>
    <w:lvl w:ilvl="0" w:tplc="4D02C580">
      <w:start w:val="1"/>
      <w:numFmt w:val="decimal"/>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EC57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6E1D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490C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8B0D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E55C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8BD8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85C1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8809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775BE3"/>
    <w:multiLevelType w:val="hybridMultilevel"/>
    <w:tmpl w:val="C0586EC8"/>
    <w:lvl w:ilvl="0" w:tplc="5E44EB36">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4E1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6A1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037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A1F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CD4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49E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6E5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4E0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0D230A"/>
    <w:multiLevelType w:val="hybridMultilevel"/>
    <w:tmpl w:val="FFA27204"/>
    <w:lvl w:ilvl="0" w:tplc="87320346">
      <w:start w:val="1"/>
      <w:numFmt w:val="lowerLetter"/>
      <w:lvlText w:val="(%1)"/>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2A3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E8F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049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C3A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296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A3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449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A05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810454"/>
    <w:multiLevelType w:val="hybridMultilevel"/>
    <w:tmpl w:val="99F82FCA"/>
    <w:lvl w:ilvl="0" w:tplc="E6C6EF82">
      <w:start w:val="1"/>
      <w:numFmt w:val="decimal"/>
      <w:lvlText w:val="%1."/>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C1D90">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6ACEE">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A7F86">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6B0D8">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C1122">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2A180">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45BB6">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83BBE">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E33103"/>
    <w:multiLevelType w:val="hybridMultilevel"/>
    <w:tmpl w:val="0FAA33BE"/>
    <w:lvl w:ilvl="0" w:tplc="78EA0DDE">
      <w:start w:val="1"/>
      <w:numFmt w:val="lowerLetter"/>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EC01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0C9D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62B5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8418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64EB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45BE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4904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0DDA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0161F7"/>
    <w:multiLevelType w:val="hybridMultilevel"/>
    <w:tmpl w:val="2768254C"/>
    <w:lvl w:ilvl="0" w:tplc="5AD879D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BEF7004"/>
    <w:multiLevelType w:val="hybridMultilevel"/>
    <w:tmpl w:val="3AF0892E"/>
    <w:lvl w:ilvl="0" w:tplc="4A2C107A">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A17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05F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CA4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68A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E25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9065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7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09E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AB0838"/>
    <w:multiLevelType w:val="hybridMultilevel"/>
    <w:tmpl w:val="D53C0A5A"/>
    <w:lvl w:ilvl="0" w:tplc="86A00E6E">
      <w:start w:val="1"/>
      <w:numFmt w:val="lowerLetter"/>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2B24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E257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4517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2BC2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AF01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0214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440C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6A34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E71211"/>
    <w:multiLevelType w:val="hybridMultilevel"/>
    <w:tmpl w:val="AE548178"/>
    <w:lvl w:ilvl="0" w:tplc="6FF21510">
      <w:start w:val="1"/>
      <w:numFmt w:val="decimal"/>
      <w:lvlText w:val="%1."/>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E9A28">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C7B40">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AC932">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CB92E">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C7F96">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03A0">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C137A">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6B724">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780BAF"/>
    <w:multiLevelType w:val="multilevel"/>
    <w:tmpl w:val="B8DEB27E"/>
    <w:lvl w:ilvl="0">
      <w:start w:val="1"/>
      <w:numFmt w:val="decimal"/>
      <w:lvlText w:val="%1."/>
      <w:lvlJc w:val="left"/>
      <w:pPr>
        <w:ind w:left="360" w:hanging="360"/>
      </w:pPr>
      <w:rPr>
        <w:rFonts w:hint="default"/>
      </w:rPr>
    </w:lvl>
    <w:lvl w:ilvl="1">
      <w:start w:val="1"/>
      <w:numFmt w:val="decimal"/>
      <w:lvlText w:val="%1.%2."/>
      <w:lvlJc w:val="left"/>
      <w:pPr>
        <w:ind w:left="1605"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12" w15:restartNumberingAfterBreak="0">
    <w:nsid w:val="6DC737A2"/>
    <w:multiLevelType w:val="multilevel"/>
    <w:tmpl w:val="797606D0"/>
    <w:lvl w:ilvl="0">
      <w:start w:val="1"/>
      <w:numFmt w:val="decimal"/>
      <w:lvlText w:val="%1."/>
      <w:lvlJc w:val="left"/>
      <w:pPr>
        <w:ind w:left="1260" w:hanging="360"/>
      </w:pPr>
      <w:rPr>
        <w:rFonts w:hint="default"/>
      </w:rPr>
    </w:lvl>
    <w:lvl w:ilvl="1">
      <w:start w:val="2"/>
      <w:numFmt w:val="decimal"/>
      <w:isLgl/>
      <w:lvlText w:val="%1.%2."/>
      <w:lvlJc w:val="left"/>
      <w:pPr>
        <w:ind w:left="1605" w:hanging="360"/>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55" w:hanging="1440"/>
      </w:pPr>
      <w:rPr>
        <w:rFonts w:hint="default"/>
      </w:rPr>
    </w:lvl>
    <w:lvl w:ilvl="8">
      <w:start w:val="1"/>
      <w:numFmt w:val="decimal"/>
      <w:isLgl/>
      <w:lvlText w:val="%1.%2.%3.%4.%5.%6.%7.%8.%9."/>
      <w:lvlJc w:val="left"/>
      <w:pPr>
        <w:ind w:left="5460" w:hanging="1800"/>
      </w:pPr>
      <w:rPr>
        <w:rFonts w:hint="default"/>
      </w:rPr>
    </w:lvl>
  </w:abstractNum>
  <w:abstractNum w:abstractNumId="13" w15:restartNumberingAfterBreak="0">
    <w:nsid w:val="7CCC02A3"/>
    <w:multiLevelType w:val="hybridMultilevel"/>
    <w:tmpl w:val="9830DEF6"/>
    <w:lvl w:ilvl="0" w:tplc="345E81D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8"/>
  </w:num>
  <w:num w:numId="3">
    <w:abstractNumId w:val="4"/>
  </w:num>
  <w:num w:numId="4">
    <w:abstractNumId w:val="0"/>
  </w:num>
  <w:num w:numId="5">
    <w:abstractNumId w:val="3"/>
  </w:num>
  <w:num w:numId="6">
    <w:abstractNumId w:val="9"/>
  </w:num>
  <w:num w:numId="7">
    <w:abstractNumId w:val="6"/>
  </w:num>
  <w:num w:numId="8">
    <w:abstractNumId w:val="10"/>
  </w:num>
  <w:num w:numId="9">
    <w:abstractNumId w:val="5"/>
  </w:num>
  <w:num w:numId="10">
    <w:abstractNumId w:val="2"/>
  </w:num>
  <w:num w:numId="11">
    <w:abstractNumId w:val="13"/>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B4"/>
    <w:rsid w:val="00012478"/>
    <w:rsid w:val="00041931"/>
    <w:rsid w:val="000424D0"/>
    <w:rsid w:val="000F7B01"/>
    <w:rsid w:val="0013347B"/>
    <w:rsid w:val="00134433"/>
    <w:rsid w:val="00197188"/>
    <w:rsid w:val="001B36CD"/>
    <w:rsid w:val="001D7EB2"/>
    <w:rsid w:val="001F0AF4"/>
    <w:rsid w:val="00203224"/>
    <w:rsid w:val="002259BA"/>
    <w:rsid w:val="00284CB5"/>
    <w:rsid w:val="002F1D97"/>
    <w:rsid w:val="00316448"/>
    <w:rsid w:val="00333BBE"/>
    <w:rsid w:val="003B5BDF"/>
    <w:rsid w:val="00404F8D"/>
    <w:rsid w:val="004673A8"/>
    <w:rsid w:val="0047565C"/>
    <w:rsid w:val="0049320B"/>
    <w:rsid w:val="004F0D7B"/>
    <w:rsid w:val="00501D59"/>
    <w:rsid w:val="00584789"/>
    <w:rsid w:val="005904B4"/>
    <w:rsid w:val="005F7AE7"/>
    <w:rsid w:val="006215A3"/>
    <w:rsid w:val="006264AE"/>
    <w:rsid w:val="006F348D"/>
    <w:rsid w:val="00754E00"/>
    <w:rsid w:val="007E3731"/>
    <w:rsid w:val="00821CDE"/>
    <w:rsid w:val="0084154F"/>
    <w:rsid w:val="00841713"/>
    <w:rsid w:val="00936464"/>
    <w:rsid w:val="00950857"/>
    <w:rsid w:val="009B073C"/>
    <w:rsid w:val="00A52E30"/>
    <w:rsid w:val="00A576F8"/>
    <w:rsid w:val="00A9169D"/>
    <w:rsid w:val="00AD37C1"/>
    <w:rsid w:val="00AF25EF"/>
    <w:rsid w:val="00BE7687"/>
    <w:rsid w:val="00C23BB3"/>
    <w:rsid w:val="00C30901"/>
    <w:rsid w:val="00C31F08"/>
    <w:rsid w:val="00CA405E"/>
    <w:rsid w:val="00CA5EE2"/>
    <w:rsid w:val="00CD1F35"/>
    <w:rsid w:val="00D01EBF"/>
    <w:rsid w:val="00D124D4"/>
    <w:rsid w:val="00D2159B"/>
    <w:rsid w:val="00D96C36"/>
    <w:rsid w:val="00DA4F89"/>
    <w:rsid w:val="00DF29E5"/>
    <w:rsid w:val="00E44DBC"/>
    <w:rsid w:val="00E60F16"/>
    <w:rsid w:val="00ED1D8E"/>
    <w:rsid w:val="00F157F7"/>
    <w:rsid w:val="00F96075"/>
    <w:rsid w:val="00FA48A4"/>
    <w:rsid w:val="00FC2FA5"/>
    <w:rsid w:val="00FD2067"/>
    <w:rsid w:val="00FF7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3F14"/>
  <w15:docId w15:val="{D291B779-702D-4A69-8E70-8302604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0B"/>
    <w:pPr>
      <w:spacing w:after="3" w:line="249" w:lineRule="auto"/>
      <w:ind w:left="1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9320B"/>
    <w:pPr>
      <w:keepNext/>
      <w:keepLines/>
      <w:spacing w:after="10" w:line="249" w:lineRule="auto"/>
      <w:ind w:left="90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49320B"/>
    <w:pPr>
      <w:keepNext/>
      <w:keepLines/>
      <w:spacing w:after="10" w:line="249" w:lineRule="auto"/>
      <w:ind w:left="90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49320B"/>
    <w:pPr>
      <w:keepNext/>
      <w:keepLines/>
      <w:spacing w:after="10" w:line="249" w:lineRule="auto"/>
      <w:ind w:left="90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320B"/>
    <w:rPr>
      <w:rFonts w:ascii="Times New Roman" w:eastAsia="Times New Roman" w:hAnsi="Times New Roman" w:cs="Times New Roman"/>
      <w:b/>
      <w:color w:val="000000"/>
      <w:sz w:val="24"/>
    </w:rPr>
  </w:style>
  <w:style w:type="character" w:customStyle="1" w:styleId="Heading2Char">
    <w:name w:val="Heading 2 Char"/>
    <w:link w:val="Heading2"/>
    <w:rsid w:val="0049320B"/>
    <w:rPr>
      <w:rFonts w:ascii="Times New Roman" w:eastAsia="Times New Roman" w:hAnsi="Times New Roman" w:cs="Times New Roman"/>
      <w:b/>
      <w:color w:val="000000"/>
      <w:sz w:val="24"/>
    </w:rPr>
  </w:style>
  <w:style w:type="character" w:customStyle="1" w:styleId="Heading3Char">
    <w:name w:val="Heading 3 Char"/>
    <w:link w:val="Heading3"/>
    <w:rsid w:val="0049320B"/>
    <w:rPr>
      <w:rFonts w:ascii="Times New Roman" w:eastAsia="Times New Roman" w:hAnsi="Times New Roman" w:cs="Times New Roman"/>
      <w:b/>
      <w:color w:val="000000"/>
      <w:sz w:val="24"/>
    </w:rPr>
  </w:style>
  <w:style w:type="table" w:customStyle="1" w:styleId="TableGrid">
    <w:name w:val="TableGrid"/>
    <w:rsid w:val="0049320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A405E"/>
    <w:pPr>
      <w:spacing w:after="160" w:line="259" w:lineRule="auto"/>
      <w:ind w:left="720" w:right="0" w:firstLine="0"/>
      <w:contextualSpacing/>
      <w:jc w:val="left"/>
    </w:pPr>
    <w:rPr>
      <w:rFonts w:ascii="Calibri" w:eastAsia="Calibri" w:hAnsi="Calibri" w:cs="Calibri"/>
      <w:sz w:val="22"/>
    </w:rPr>
  </w:style>
  <w:style w:type="paragraph" w:styleId="BalloonText">
    <w:name w:val="Balloon Text"/>
    <w:basedOn w:val="Normal"/>
    <w:link w:val="BalloonTextChar"/>
    <w:uiPriority w:val="99"/>
    <w:semiHidden/>
    <w:unhideWhenUsed/>
    <w:rsid w:val="00D9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36"/>
    <w:rPr>
      <w:rFonts w:ascii="Segoe UI" w:eastAsia="Times New Roman" w:hAnsi="Segoe UI" w:cs="Segoe UI"/>
      <w:color w:val="000000"/>
      <w:sz w:val="18"/>
      <w:szCs w:val="18"/>
    </w:rPr>
  </w:style>
  <w:style w:type="character" w:styleId="Hyperlink">
    <w:name w:val="Hyperlink"/>
    <w:basedOn w:val="DefaultParagraphFont"/>
    <w:uiPriority w:val="99"/>
    <w:unhideWhenUsed/>
    <w:rsid w:val="00936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88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irenec.org" TargetMode="External"/><Relationship Id="rId3" Type="http://schemas.openxmlformats.org/officeDocument/2006/relationships/settings" Target="settings.xml"/><Relationship Id="rId7" Type="http://schemas.openxmlformats.org/officeDocument/2006/relationships/hyperlink" Target="http://www.vsf-suis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Nairobi@vsf-sui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Microsoft Word - COMPLETE DOCUMENT OF TENDER FOR Vehicle Dec 2012</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COMPLETE DOCUMENT OF TENDER FOR Vehicle Dec 2012</dc:title>
  <dc:creator>Nancy</dc:creator>
  <cp:lastModifiedBy>vsf</cp:lastModifiedBy>
  <cp:revision>10</cp:revision>
  <cp:lastPrinted>2020-06-30T10:42:00Z</cp:lastPrinted>
  <dcterms:created xsi:type="dcterms:W3CDTF">2020-07-08T09:57:00Z</dcterms:created>
  <dcterms:modified xsi:type="dcterms:W3CDTF">2020-09-01T13:16:00Z</dcterms:modified>
</cp:coreProperties>
</file>